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74B" w:rsidRPr="009E19D0" w:rsidRDefault="0059474B" w:rsidP="00F01824">
      <w:pPr>
        <w:pStyle w:val="Heading1"/>
        <w:spacing w:before="360" w:after="240" w:line="240" w:lineRule="auto"/>
        <w:rPr>
          <w:rFonts w:cstheme="majorHAnsi"/>
        </w:rPr>
      </w:pPr>
      <w:bookmarkStart w:id="0" w:name="_Toc356987488"/>
      <w:r w:rsidRPr="009E19D0">
        <w:rPr>
          <w:rFonts w:cstheme="majorHAnsi"/>
        </w:rPr>
        <w:t>Unit 9: Implementing an EAFM Plan</w:t>
      </w:r>
      <w:bookmarkEnd w:id="0"/>
      <w:r w:rsidRPr="009E19D0">
        <w:rPr>
          <w:rFonts w:cstheme="majorHAnsi"/>
        </w:rPr>
        <w:t xml:space="preserve"> </w:t>
      </w:r>
    </w:p>
    <w:p w:rsidR="0059474B" w:rsidRPr="009E19D0" w:rsidRDefault="0059474B" w:rsidP="00F01824">
      <w:pPr>
        <w:pStyle w:val="Heading2"/>
        <w:spacing w:before="240" w:after="120" w:line="240" w:lineRule="auto"/>
        <w:rPr>
          <w:rFonts w:cstheme="majorHAnsi"/>
        </w:rPr>
      </w:pPr>
      <w:bookmarkStart w:id="1" w:name="_Toc356987489"/>
      <w:r w:rsidRPr="009E19D0">
        <w:rPr>
          <w:rFonts w:cstheme="majorHAnsi"/>
        </w:rPr>
        <w:t>Student outcome: knowledge of how to develop, implement and monitor an EAFM plan</w:t>
      </w:r>
      <w:bookmarkEnd w:id="1"/>
    </w:p>
    <w:p w:rsidR="00D07626" w:rsidRDefault="00D07626" w:rsidP="00F01824"/>
    <w:p w:rsidR="003E7157" w:rsidRDefault="003E7157" w:rsidP="00F01824">
      <w:pPr>
        <w:pStyle w:val="Heading3"/>
        <w:spacing w:line="240" w:lineRule="auto"/>
        <w:rPr>
          <w:rFonts w:cstheme="majorHAnsi"/>
        </w:rPr>
      </w:pPr>
      <w:r>
        <w:rPr>
          <w:rFonts w:cstheme="majorHAnsi"/>
        </w:rPr>
        <w:t>Activity 9.1: Assess prior experience in planning and developing management plans.</w:t>
      </w:r>
      <w:r w:rsidR="008A1E73">
        <w:rPr>
          <w:rFonts w:cstheme="majorHAnsi"/>
        </w:rPr>
        <w:t xml:space="preserve"> (5 mins)</w:t>
      </w:r>
    </w:p>
    <w:p w:rsidR="00D07626" w:rsidRPr="00D07626" w:rsidRDefault="00D07626" w:rsidP="00F01824">
      <w:pPr>
        <w:rPr>
          <w:lang w:val="en-AU"/>
        </w:rPr>
      </w:pPr>
    </w:p>
    <w:p w:rsidR="00C33317" w:rsidRPr="009E19D0" w:rsidRDefault="00C33317" w:rsidP="00F01824">
      <w:pPr>
        <w:pStyle w:val="Heading3"/>
        <w:spacing w:line="240" w:lineRule="auto"/>
        <w:rPr>
          <w:rFonts w:cstheme="majorHAnsi"/>
        </w:rPr>
      </w:pPr>
      <w:r w:rsidRPr="009E19D0">
        <w:rPr>
          <w:rFonts w:cstheme="majorHAnsi"/>
        </w:rPr>
        <w:t>Introduction</w:t>
      </w: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 xml:space="preserve">An EAFM management plan should be a formal or informal arrangement between the main fisheries management authority and stakeholders. The development of a plan is essential for the implementation of EAFM. An EAFM plan should consider the following key components: </w:t>
      </w:r>
    </w:p>
    <w:p w:rsidR="00C872A7" w:rsidRPr="009E19D0" w:rsidRDefault="00C872A7" w:rsidP="00F01824">
      <w:pPr>
        <w:rPr>
          <w:rFonts w:asciiTheme="majorHAnsi" w:hAnsiTheme="majorHAnsi" w:cstheme="majorHAnsi"/>
          <w:sz w:val="22"/>
          <w:szCs w:val="22"/>
        </w:rPr>
      </w:pPr>
    </w:p>
    <w:p w:rsidR="0059474B" w:rsidRPr="009E19D0" w:rsidRDefault="0059474B" w:rsidP="00DE298E">
      <w:pPr>
        <w:pStyle w:val="ListParagraph"/>
        <w:numPr>
          <w:ilvl w:val="0"/>
          <w:numId w:val="43"/>
        </w:numPr>
        <w:spacing w:line="240" w:lineRule="auto"/>
        <w:rPr>
          <w:rFonts w:asciiTheme="majorHAnsi" w:hAnsiTheme="majorHAnsi" w:cstheme="majorHAnsi"/>
          <w:i/>
        </w:rPr>
      </w:pPr>
      <w:r w:rsidRPr="009E19D0">
        <w:rPr>
          <w:rFonts w:asciiTheme="majorHAnsi" w:hAnsiTheme="majorHAnsi" w:cstheme="majorHAnsi"/>
          <w:i/>
        </w:rPr>
        <w:t>Define the scope of the plan</w:t>
      </w:r>
    </w:p>
    <w:p w:rsidR="0059474B" w:rsidRPr="009E19D0" w:rsidRDefault="0059474B" w:rsidP="00DE298E">
      <w:pPr>
        <w:pStyle w:val="ListParagraph"/>
        <w:numPr>
          <w:ilvl w:val="0"/>
          <w:numId w:val="43"/>
        </w:numPr>
        <w:spacing w:line="240" w:lineRule="auto"/>
        <w:rPr>
          <w:rFonts w:asciiTheme="majorHAnsi" w:hAnsiTheme="majorHAnsi" w:cstheme="majorHAnsi"/>
          <w:i/>
        </w:rPr>
      </w:pPr>
      <w:r w:rsidRPr="009E19D0">
        <w:rPr>
          <w:rFonts w:asciiTheme="majorHAnsi" w:hAnsiTheme="majorHAnsi" w:cstheme="majorHAnsi"/>
          <w:i/>
        </w:rPr>
        <w:t>Define stakeholder engagement strategy</w:t>
      </w:r>
    </w:p>
    <w:p w:rsidR="0059474B" w:rsidRPr="009E19D0" w:rsidRDefault="0059474B" w:rsidP="00DE298E">
      <w:pPr>
        <w:pStyle w:val="ListParagraph"/>
        <w:numPr>
          <w:ilvl w:val="0"/>
          <w:numId w:val="43"/>
        </w:numPr>
        <w:spacing w:line="240" w:lineRule="auto"/>
        <w:rPr>
          <w:rFonts w:asciiTheme="majorHAnsi" w:hAnsiTheme="majorHAnsi" w:cstheme="majorHAnsi"/>
          <w:i/>
        </w:rPr>
      </w:pPr>
      <w:r w:rsidRPr="009E19D0">
        <w:rPr>
          <w:rFonts w:asciiTheme="majorHAnsi" w:hAnsiTheme="majorHAnsi" w:cstheme="majorHAnsi"/>
          <w:i/>
        </w:rPr>
        <w:t>Compile background information</w:t>
      </w:r>
    </w:p>
    <w:p w:rsidR="0059474B" w:rsidRPr="009E19D0" w:rsidRDefault="006A21B8" w:rsidP="00DE298E">
      <w:pPr>
        <w:pStyle w:val="ListParagraph"/>
        <w:numPr>
          <w:ilvl w:val="0"/>
          <w:numId w:val="43"/>
        </w:numPr>
        <w:spacing w:line="240" w:lineRule="auto"/>
        <w:rPr>
          <w:rFonts w:asciiTheme="majorHAnsi" w:hAnsiTheme="majorHAnsi" w:cstheme="majorHAnsi"/>
          <w:i/>
        </w:rPr>
      </w:pPr>
      <w:r w:rsidRPr="009E19D0">
        <w:rPr>
          <w:rFonts w:asciiTheme="majorHAnsi" w:hAnsiTheme="majorHAnsi" w:cstheme="majorHAnsi"/>
          <w:i/>
        </w:rPr>
        <w:t>Prioritise issues and d</w:t>
      </w:r>
      <w:r w:rsidR="0059474B" w:rsidRPr="009E19D0">
        <w:rPr>
          <w:rFonts w:asciiTheme="majorHAnsi" w:hAnsiTheme="majorHAnsi" w:cstheme="majorHAnsi"/>
          <w:i/>
        </w:rPr>
        <w:t>efine objectives</w:t>
      </w:r>
    </w:p>
    <w:p w:rsidR="008366BC" w:rsidRPr="009E19D0" w:rsidRDefault="008366BC" w:rsidP="00DE298E">
      <w:pPr>
        <w:pStyle w:val="ListParagraph"/>
        <w:numPr>
          <w:ilvl w:val="0"/>
          <w:numId w:val="43"/>
        </w:numPr>
        <w:spacing w:line="240" w:lineRule="auto"/>
        <w:rPr>
          <w:rFonts w:asciiTheme="majorHAnsi" w:hAnsiTheme="majorHAnsi" w:cstheme="majorHAnsi"/>
          <w:i/>
        </w:rPr>
      </w:pPr>
      <w:r w:rsidRPr="009E19D0">
        <w:rPr>
          <w:rFonts w:asciiTheme="majorHAnsi" w:hAnsiTheme="majorHAnsi" w:cstheme="majorHAnsi"/>
          <w:i/>
        </w:rPr>
        <w:t>Select indicators and reference points</w:t>
      </w:r>
    </w:p>
    <w:p w:rsidR="0059474B" w:rsidRPr="009E19D0" w:rsidRDefault="0059474B" w:rsidP="00DE298E">
      <w:pPr>
        <w:pStyle w:val="ListParagraph"/>
        <w:numPr>
          <w:ilvl w:val="0"/>
          <w:numId w:val="43"/>
        </w:numPr>
        <w:spacing w:line="240" w:lineRule="auto"/>
        <w:rPr>
          <w:rFonts w:asciiTheme="majorHAnsi" w:hAnsiTheme="majorHAnsi" w:cstheme="majorHAnsi"/>
        </w:rPr>
      </w:pPr>
      <w:r w:rsidRPr="009E19D0">
        <w:rPr>
          <w:rFonts w:asciiTheme="majorHAnsi" w:hAnsiTheme="majorHAnsi" w:cstheme="majorHAnsi"/>
          <w:i/>
        </w:rPr>
        <w:t>Identify management actions t</w:t>
      </w:r>
      <w:r w:rsidR="00FA77ED" w:rsidRPr="009E19D0">
        <w:rPr>
          <w:rFonts w:asciiTheme="majorHAnsi" w:hAnsiTheme="majorHAnsi" w:cstheme="majorHAnsi"/>
          <w:i/>
        </w:rPr>
        <w:t>o</w:t>
      </w:r>
      <w:r w:rsidRPr="009E19D0">
        <w:rPr>
          <w:rFonts w:asciiTheme="majorHAnsi" w:hAnsiTheme="majorHAnsi" w:cstheme="majorHAnsi"/>
          <w:i/>
        </w:rPr>
        <w:t xml:space="preserve"> achieve objectives</w:t>
      </w:r>
    </w:p>
    <w:p w:rsidR="0059474B" w:rsidRPr="009E19D0" w:rsidRDefault="0059474B" w:rsidP="00DE298E">
      <w:pPr>
        <w:pStyle w:val="ListParagraph"/>
        <w:numPr>
          <w:ilvl w:val="0"/>
          <w:numId w:val="43"/>
        </w:numPr>
        <w:spacing w:line="240" w:lineRule="auto"/>
        <w:rPr>
          <w:rFonts w:asciiTheme="majorHAnsi" w:hAnsiTheme="majorHAnsi" w:cstheme="majorHAnsi"/>
          <w:i/>
        </w:rPr>
      </w:pPr>
      <w:r w:rsidRPr="009E19D0">
        <w:rPr>
          <w:rFonts w:asciiTheme="majorHAnsi" w:hAnsiTheme="majorHAnsi" w:cstheme="majorHAnsi"/>
          <w:i/>
        </w:rPr>
        <w:t>Design process whereby all management actions can be implemented</w:t>
      </w:r>
    </w:p>
    <w:p w:rsidR="0059474B" w:rsidRDefault="0059474B" w:rsidP="00DE298E">
      <w:pPr>
        <w:pStyle w:val="ListParagraph"/>
        <w:numPr>
          <w:ilvl w:val="0"/>
          <w:numId w:val="43"/>
        </w:numPr>
        <w:spacing w:line="240" w:lineRule="auto"/>
        <w:rPr>
          <w:rFonts w:asciiTheme="majorHAnsi" w:hAnsiTheme="majorHAnsi" w:cstheme="majorHAnsi"/>
          <w:i/>
        </w:rPr>
      </w:pPr>
      <w:r w:rsidRPr="009E19D0">
        <w:rPr>
          <w:rFonts w:asciiTheme="majorHAnsi" w:hAnsiTheme="majorHAnsi" w:cstheme="majorHAnsi"/>
          <w:i/>
        </w:rPr>
        <w:t>Design monitoring program including performance indicators (Unit 10)</w:t>
      </w:r>
    </w:p>
    <w:p w:rsidR="00DE298E" w:rsidRPr="009E19D0" w:rsidRDefault="00DE298E" w:rsidP="00DE298E">
      <w:pPr>
        <w:pStyle w:val="ListParagraph"/>
        <w:numPr>
          <w:ilvl w:val="0"/>
          <w:numId w:val="43"/>
        </w:numPr>
        <w:spacing w:line="240" w:lineRule="auto"/>
        <w:rPr>
          <w:rFonts w:asciiTheme="majorHAnsi" w:hAnsiTheme="majorHAnsi" w:cstheme="majorHAnsi"/>
          <w:i/>
        </w:rPr>
      </w:pPr>
      <w:r>
        <w:rPr>
          <w:rFonts w:asciiTheme="majorHAnsi" w:hAnsiTheme="majorHAnsi" w:cstheme="majorHAnsi"/>
          <w:i/>
        </w:rPr>
        <w:t>Design a compliance/enforcement program (Unit 10)</w:t>
      </w:r>
    </w:p>
    <w:p w:rsidR="0059474B" w:rsidRPr="009E19D0" w:rsidRDefault="0059474B" w:rsidP="00DE298E">
      <w:pPr>
        <w:pStyle w:val="ListParagraph"/>
        <w:numPr>
          <w:ilvl w:val="0"/>
          <w:numId w:val="43"/>
        </w:numPr>
        <w:spacing w:line="240" w:lineRule="auto"/>
        <w:rPr>
          <w:rFonts w:asciiTheme="majorHAnsi" w:hAnsiTheme="majorHAnsi" w:cstheme="majorHAnsi"/>
          <w:i/>
        </w:rPr>
      </w:pPr>
      <w:r w:rsidRPr="009E19D0">
        <w:rPr>
          <w:rFonts w:asciiTheme="majorHAnsi" w:hAnsiTheme="majorHAnsi" w:cstheme="majorHAnsi"/>
          <w:i/>
        </w:rPr>
        <w:t>Define the “review and management adaptation” process (Unit 10)</w:t>
      </w:r>
    </w:p>
    <w:p w:rsidR="0059474B" w:rsidRPr="009E19D0" w:rsidRDefault="0059474B"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The rest of this subject is about implementing the steps.   Note that the steps are presented in a logical chronology</w:t>
      </w:r>
      <w:r w:rsidR="00943DDC">
        <w:rPr>
          <w:rFonts w:asciiTheme="majorHAnsi" w:hAnsiTheme="majorHAnsi" w:cstheme="majorHAnsi"/>
          <w:sz w:val="22"/>
          <w:szCs w:val="22"/>
        </w:rPr>
        <w:t xml:space="preserve"> </w:t>
      </w:r>
      <w:r w:rsidR="000D75A9">
        <w:rPr>
          <w:rFonts w:asciiTheme="majorHAnsi" w:hAnsiTheme="majorHAnsi" w:cstheme="majorHAnsi"/>
          <w:sz w:val="22"/>
          <w:szCs w:val="22"/>
        </w:rPr>
        <w:t>however</w:t>
      </w:r>
      <w:r w:rsidRPr="009E19D0">
        <w:rPr>
          <w:rFonts w:asciiTheme="majorHAnsi" w:hAnsiTheme="majorHAnsi" w:cstheme="majorHAnsi"/>
          <w:sz w:val="22"/>
          <w:szCs w:val="22"/>
        </w:rPr>
        <w:t xml:space="preserve"> their implementation will require iteration between the steps.</w:t>
      </w:r>
      <w:r w:rsidR="00CD19C5" w:rsidRPr="009E19D0">
        <w:rPr>
          <w:rFonts w:asciiTheme="majorHAnsi" w:hAnsiTheme="majorHAnsi" w:cstheme="majorHAnsi"/>
          <w:sz w:val="22"/>
          <w:szCs w:val="22"/>
        </w:rPr>
        <w:t xml:space="preserve"> Figure </w:t>
      </w:r>
      <w:r w:rsidR="00F653B7" w:rsidRPr="009E19D0">
        <w:rPr>
          <w:rFonts w:asciiTheme="majorHAnsi" w:hAnsiTheme="majorHAnsi" w:cstheme="majorHAnsi"/>
          <w:sz w:val="22"/>
          <w:szCs w:val="22"/>
        </w:rPr>
        <w:t>9.</w:t>
      </w:r>
      <w:r w:rsidR="00CD19C5" w:rsidRPr="009E19D0">
        <w:rPr>
          <w:rFonts w:asciiTheme="majorHAnsi" w:hAnsiTheme="majorHAnsi" w:cstheme="majorHAnsi"/>
          <w:sz w:val="22"/>
          <w:szCs w:val="22"/>
        </w:rPr>
        <w:t>1 provides an overview of this process.</w:t>
      </w:r>
    </w:p>
    <w:p w:rsidR="00CD19C5" w:rsidRPr="009E19D0" w:rsidRDefault="00CD19C5"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The rest of this subject requires the student to answer the questions either on their own behalf or on behalf of the fisheries management problem they have brought to the classroom.</w:t>
      </w:r>
      <w:r w:rsidR="003008E2">
        <w:rPr>
          <w:rFonts w:asciiTheme="majorHAnsi" w:hAnsiTheme="majorHAnsi" w:cstheme="majorHAnsi"/>
          <w:sz w:val="22"/>
          <w:szCs w:val="22"/>
        </w:rPr>
        <w:t xml:space="preserve"> An excellent example that can be presented is the management plan developed by the Buakap village in </w:t>
      </w:r>
      <w:r w:rsidR="00943DDC">
        <w:rPr>
          <w:rFonts w:asciiTheme="majorHAnsi" w:hAnsiTheme="majorHAnsi" w:cstheme="majorHAnsi"/>
          <w:sz w:val="22"/>
          <w:szCs w:val="22"/>
        </w:rPr>
        <w:t>M</w:t>
      </w:r>
      <w:r w:rsidR="003008E2">
        <w:rPr>
          <w:rFonts w:asciiTheme="majorHAnsi" w:hAnsiTheme="majorHAnsi" w:cstheme="majorHAnsi"/>
          <w:sz w:val="22"/>
          <w:szCs w:val="22"/>
        </w:rPr>
        <w:t>orobe Province, PNG (Buakap 2006)</w:t>
      </w:r>
      <w:r w:rsidR="0028420D" w:rsidRPr="0028420D">
        <w:rPr>
          <w:rFonts w:ascii="Calibri" w:hAnsi="Calibri" w:cs="Cambria"/>
          <w:sz w:val="22"/>
          <w:szCs w:val="22"/>
        </w:rPr>
        <w:t xml:space="preserve"> </w:t>
      </w:r>
      <w:fldSimple w:instr=" NOTEREF _Ref356907751 \h  \* MERGEFORMAT ">
        <w:r w:rsidR="0028420D" w:rsidRPr="0028420D">
          <w:rPr>
            <w:rFonts w:ascii="Calibri" w:hAnsi="Calibri" w:cs="Cambria"/>
            <w:sz w:val="22"/>
            <w:szCs w:val="22"/>
            <w:vertAlign w:val="superscript"/>
          </w:rPr>
          <w:t>3</w:t>
        </w:r>
      </w:fldSimple>
      <w:r w:rsidR="003008E2">
        <w:rPr>
          <w:rFonts w:asciiTheme="majorHAnsi" w:hAnsiTheme="majorHAnsi" w:cstheme="majorHAnsi"/>
          <w:sz w:val="22"/>
          <w:szCs w:val="22"/>
        </w:rPr>
        <w:t>.</w:t>
      </w:r>
    </w:p>
    <w:p w:rsidR="0059474B" w:rsidRPr="009E19D0" w:rsidRDefault="0059474B" w:rsidP="00F01824">
      <w:pPr>
        <w:rPr>
          <w:rFonts w:asciiTheme="majorHAnsi" w:hAnsiTheme="majorHAnsi" w:cstheme="majorHAnsi"/>
          <w:sz w:val="22"/>
          <w:szCs w:val="22"/>
        </w:rPr>
      </w:pPr>
    </w:p>
    <w:p w:rsidR="00020CC6" w:rsidRPr="009E19D0" w:rsidRDefault="00020CC6" w:rsidP="00F01824">
      <w:pPr>
        <w:rPr>
          <w:rFonts w:asciiTheme="majorHAnsi" w:hAnsiTheme="majorHAnsi" w:cstheme="majorHAnsi"/>
          <w:sz w:val="22"/>
          <w:szCs w:val="22"/>
        </w:rPr>
      </w:pPr>
    </w:p>
    <w:p w:rsidR="00020CC6" w:rsidRPr="009E19D0" w:rsidRDefault="00020CC6" w:rsidP="00F01824">
      <w:pPr>
        <w:jc w:val="center"/>
        <w:rPr>
          <w:rFonts w:asciiTheme="majorHAnsi" w:hAnsiTheme="majorHAnsi" w:cstheme="majorHAnsi"/>
          <w:sz w:val="22"/>
          <w:szCs w:val="22"/>
        </w:rPr>
      </w:pPr>
      <w:r w:rsidRPr="009E19D0">
        <w:rPr>
          <w:rFonts w:asciiTheme="majorHAnsi" w:hAnsiTheme="majorHAnsi" w:cstheme="majorHAnsi"/>
          <w:noProof/>
          <w:sz w:val="22"/>
          <w:szCs w:val="22"/>
          <w:lang w:val="en-AU" w:eastAsia="en-AU"/>
        </w:rPr>
        <w:lastRenderedPageBreak/>
        <w:drawing>
          <wp:inline distT="0" distB="0" distL="0" distR="0">
            <wp:extent cx="3942638" cy="6171086"/>
            <wp:effectExtent l="19050" t="0" r="712"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3943495" cy="6172428"/>
                    </a:xfrm>
                    <a:prstGeom prst="rect">
                      <a:avLst/>
                    </a:prstGeom>
                    <a:noFill/>
                    <a:ln w="9525">
                      <a:noFill/>
                      <a:miter lim="800000"/>
                      <a:headEnd/>
                      <a:tailEnd/>
                    </a:ln>
                  </pic:spPr>
                </pic:pic>
              </a:graphicData>
            </a:graphic>
          </wp:inline>
        </w:drawing>
      </w:r>
    </w:p>
    <w:p w:rsidR="00020CC6" w:rsidRPr="009E19D0" w:rsidRDefault="00CD19C5" w:rsidP="00F01824">
      <w:pPr>
        <w:rPr>
          <w:rFonts w:asciiTheme="majorHAnsi" w:hAnsiTheme="majorHAnsi" w:cstheme="majorHAnsi"/>
          <w:sz w:val="22"/>
          <w:szCs w:val="22"/>
        </w:rPr>
      </w:pPr>
      <w:r w:rsidRPr="009E19D0">
        <w:rPr>
          <w:rFonts w:asciiTheme="majorHAnsi" w:hAnsiTheme="majorHAnsi" w:cstheme="majorHAnsi"/>
          <w:sz w:val="22"/>
          <w:szCs w:val="22"/>
        </w:rPr>
        <w:t xml:space="preserve">Figure </w:t>
      </w:r>
      <w:r w:rsidR="00F653B7" w:rsidRPr="009E19D0">
        <w:rPr>
          <w:rFonts w:asciiTheme="majorHAnsi" w:hAnsiTheme="majorHAnsi" w:cstheme="majorHAnsi"/>
          <w:sz w:val="22"/>
          <w:szCs w:val="22"/>
        </w:rPr>
        <w:t>9.</w:t>
      </w:r>
      <w:r w:rsidRPr="009E19D0">
        <w:rPr>
          <w:rFonts w:asciiTheme="majorHAnsi" w:hAnsiTheme="majorHAnsi" w:cstheme="majorHAnsi"/>
          <w:sz w:val="22"/>
          <w:szCs w:val="22"/>
        </w:rPr>
        <w:t xml:space="preserve">1. Overview of the processes </w:t>
      </w:r>
      <w:r w:rsidR="007C2A9B">
        <w:rPr>
          <w:rFonts w:asciiTheme="majorHAnsi" w:hAnsiTheme="majorHAnsi" w:cstheme="majorHAnsi"/>
          <w:sz w:val="22"/>
          <w:szCs w:val="22"/>
        </w:rPr>
        <w:t>re</w:t>
      </w:r>
      <w:r w:rsidRPr="009E19D0">
        <w:rPr>
          <w:rFonts w:asciiTheme="majorHAnsi" w:hAnsiTheme="majorHAnsi" w:cstheme="majorHAnsi"/>
          <w:sz w:val="22"/>
          <w:szCs w:val="22"/>
        </w:rPr>
        <w:t>quired for the development and implementation of an EAFM plan. Source: FAO, 2005.</w:t>
      </w:r>
      <w:fldSimple w:instr=" NOTEREF _Ref356906603 \h  \* MERGEFORMAT ">
        <w:r w:rsidR="00B9137B" w:rsidRPr="00B9137B">
          <w:rPr>
            <w:rFonts w:asciiTheme="majorHAnsi" w:hAnsiTheme="majorHAnsi" w:cstheme="majorHAnsi"/>
            <w:sz w:val="22"/>
            <w:szCs w:val="22"/>
            <w:vertAlign w:val="superscript"/>
          </w:rPr>
          <w:t>1</w:t>
        </w:r>
      </w:fldSimple>
    </w:p>
    <w:p w:rsidR="00CD19C5" w:rsidRPr="009E19D0" w:rsidRDefault="00CD19C5" w:rsidP="00F01824">
      <w:pPr>
        <w:rPr>
          <w:rFonts w:asciiTheme="majorHAnsi" w:hAnsiTheme="majorHAnsi" w:cstheme="majorHAnsi"/>
          <w:sz w:val="22"/>
          <w:szCs w:val="22"/>
        </w:rPr>
      </w:pPr>
    </w:p>
    <w:p w:rsidR="0059474B" w:rsidRPr="009E19D0" w:rsidRDefault="0059474B" w:rsidP="00DE298E">
      <w:pPr>
        <w:pStyle w:val="Heading4"/>
        <w:numPr>
          <w:ilvl w:val="0"/>
          <w:numId w:val="44"/>
        </w:numPr>
        <w:rPr>
          <w:rFonts w:cstheme="majorHAnsi"/>
        </w:rPr>
      </w:pPr>
      <w:r w:rsidRPr="009E19D0">
        <w:rPr>
          <w:rFonts w:cstheme="majorHAnsi"/>
        </w:rPr>
        <w:t>Define the scope of the plan</w:t>
      </w:r>
    </w:p>
    <w:p w:rsidR="0059474B" w:rsidRPr="009E19D0" w:rsidRDefault="00943DDC" w:rsidP="00943DDC">
      <w:pPr>
        <w:rPr>
          <w:rFonts w:asciiTheme="majorHAnsi" w:hAnsiTheme="majorHAnsi" w:cstheme="majorHAnsi"/>
          <w:sz w:val="22"/>
          <w:szCs w:val="22"/>
        </w:rPr>
      </w:pPr>
      <w:r>
        <w:rPr>
          <w:rFonts w:asciiTheme="majorHAnsi" w:hAnsiTheme="majorHAnsi" w:cstheme="majorHAnsi"/>
          <w:sz w:val="22"/>
          <w:szCs w:val="22"/>
        </w:rPr>
        <w:t xml:space="preserve">One of the very first things you must do in developing a management plan is to decide on the </w:t>
      </w:r>
      <w:r w:rsidR="0059474B" w:rsidRPr="009E19D0">
        <w:rPr>
          <w:rFonts w:asciiTheme="majorHAnsi" w:hAnsiTheme="majorHAnsi" w:cstheme="majorHAnsi"/>
          <w:sz w:val="22"/>
          <w:szCs w:val="22"/>
        </w:rPr>
        <w:t>geographic area of the intended management plan</w:t>
      </w:r>
      <w:r w:rsidR="00C872A7" w:rsidRPr="009E19D0">
        <w:rPr>
          <w:rFonts w:asciiTheme="majorHAnsi" w:hAnsiTheme="majorHAnsi" w:cstheme="majorHAnsi"/>
          <w:sz w:val="22"/>
          <w:szCs w:val="22"/>
        </w:rPr>
        <w:t xml:space="preserve"> (consider both upstream and downstream impacts)</w:t>
      </w:r>
      <w:r>
        <w:rPr>
          <w:rFonts w:asciiTheme="majorHAnsi" w:hAnsiTheme="majorHAnsi" w:cstheme="majorHAnsi"/>
          <w:sz w:val="22"/>
          <w:szCs w:val="22"/>
        </w:rPr>
        <w:t>. This will determine all of the other key elements of your plan. Some of these will be:</w:t>
      </w:r>
    </w:p>
    <w:p w:rsidR="0059474B" w:rsidRPr="00943DDC" w:rsidRDefault="0059474B" w:rsidP="00943DDC">
      <w:pPr>
        <w:pStyle w:val="ListParagraph"/>
        <w:numPr>
          <w:ilvl w:val="0"/>
          <w:numId w:val="41"/>
        </w:numPr>
        <w:rPr>
          <w:rFonts w:asciiTheme="majorHAnsi" w:hAnsiTheme="majorHAnsi" w:cstheme="majorHAnsi"/>
        </w:rPr>
      </w:pPr>
      <w:r w:rsidRPr="00943DDC">
        <w:rPr>
          <w:rFonts w:asciiTheme="majorHAnsi" w:hAnsiTheme="majorHAnsi" w:cstheme="majorHAnsi"/>
        </w:rPr>
        <w:t xml:space="preserve">What fisheries are the main interest of this management effort; </w:t>
      </w:r>
      <w:r w:rsidR="00943DDC">
        <w:rPr>
          <w:rFonts w:asciiTheme="majorHAnsi" w:hAnsiTheme="majorHAnsi" w:cstheme="majorHAnsi"/>
        </w:rPr>
        <w:t>what are the key species</w:t>
      </w:r>
      <w:r w:rsidR="000D75A9">
        <w:rPr>
          <w:rFonts w:asciiTheme="majorHAnsi" w:hAnsiTheme="majorHAnsi" w:cstheme="majorHAnsi"/>
        </w:rPr>
        <w:t xml:space="preserve"> (ensure students address a multi</w:t>
      </w:r>
      <w:r w:rsidR="00FC3985">
        <w:rPr>
          <w:rFonts w:asciiTheme="majorHAnsi" w:hAnsiTheme="majorHAnsi" w:cstheme="majorHAnsi"/>
        </w:rPr>
        <w:t xml:space="preserve">-species </w:t>
      </w:r>
      <w:r w:rsidR="000D75A9">
        <w:rPr>
          <w:rFonts w:asciiTheme="majorHAnsi" w:hAnsiTheme="majorHAnsi" w:cstheme="majorHAnsi"/>
        </w:rPr>
        <w:t>fishery to ensure full appreciation of the value of an EAFM)</w:t>
      </w:r>
      <w:r w:rsidR="00943DDC">
        <w:rPr>
          <w:rFonts w:asciiTheme="majorHAnsi" w:hAnsiTheme="majorHAnsi" w:cstheme="majorHAnsi"/>
        </w:rPr>
        <w:t xml:space="preserve">; </w:t>
      </w:r>
      <w:r w:rsidRPr="00943DDC">
        <w:rPr>
          <w:rFonts w:asciiTheme="majorHAnsi" w:hAnsiTheme="majorHAnsi" w:cstheme="majorHAnsi"/>
        </w:rPr>
        <w:t>in what habitats do the</w:t>
      </w:r>
      <w:r w:rsidR="00943DDC">
        <w:rPr>
          <w:rFonts w:asciiTheme="majorHAnsi" w:hAnsiTheme="majorHAnsi" w:cstheme="majorHAnsi"/>
        </w:rPr>
        <w:t>y</w:t>
      </w:r>
      <w:r w:rsidRPr="00943DDC">
        <w:rPr>
          <w:rFonts w:asciiTheme="majorHAnsi" w:hAnsiTheme="majorHAnsi" w:cstheme="majorHAnsi"/>
        </w:rPr>
        <w:t xml:space="preserve"> occur; what areas does fishing occur; what impacts upon the quality of the habitats/status of fished stocks and bycatch</w:t>
      </w:r>
      <w:r w:rsidR="00943DDC">
        <w:rPr>
          <w:rFonts w:asciiTheme="majorHAnsi" w:hAnsiTheme="majorHAnsi" w:cstheme="majorHAnsi"/>
        </w:rPr>
        <w:t>.</w:t>
      </w:r>
      <w:r w:rsidRPr="00943DDC">
        <w:rPr>
          <w:rFonts w:asciiTheme="majorHAnsi" w:hAnsiTheme="majorHAnsi" w:cstheme="majorHAnsi"/>
        </w:rPr>
        <w:t xml:space="preserve"> </w:t>
      </w:r>
    </w:p>
    <w:p w:rsidR="0059474B" w:rsidRPr="00943DDC" w:rsidRDefault="0059474B" w:rsidP="00943DDC">
      <w:pPr>
        <w:pStyle w:val="ListParagraph"/>
        <w:numPr>
          <w:ilvl w:val="0"/>
          <w:numId w:val="41"/>
        </w:numPr>
        <w:rPr>
          <w:rFonts w:asciiTheme="majorHAnsi" w:hAnsiTheme="majorHAnsi" w:cstheme="majorHAnsi"/>
        </w:rPr>
      </w:pPr>
      <w:r w:rsidRPr="00943DDC">
        <w:rPr>
          <w:rFonts w:asciiTheme="majorHAnsi" w:hAnsiTheme="majorHAnsi" w:cstheme="majorHAnsi"/>
        </w:rPr>
        <w:t xml:space="preserve">Who are the stakeholders?  (i.e. </w:t>
      </w:r>
      <w:r w:rsidR="00943DDC">
        <w:rPr>
          <w:rFonts w:asciiTheme="majorHAnsi" w:hAnsiTheme="majorHAnsi" w:cstheme="majorHAnsi"/>
        </w:rPr>
        <w:t xml:space="preserve">anyone with a vested interest in the fisheries of interest. This </w:t>
      </w:r>
      <w:r w:rsidRPr="00943DDC">
        <w:rPr>
          <w:rFonts w:asciiTheme="majorHAnsi" w:hAnsiTheme="majorHAnsi" w:cstheme="majorHAnsi"/>
        </w:rPr>
        <w:t xml:space="preserve">should consider including local fishers, local fishing community (including non-fishers), </w:t>
      </w:r>
      <w:r w:rsidRPr="00943DDC">
        <w:rPr>
          <w:rFonts w:asciiTheme="majorHAnsi" w:hAnsiTheme="majorHAnsi" w:cstheme="majorHAnsi"/>
        </w:rPr>
        <w:lastRenderedPageBreak/>
        <w:t>other resource users (e.g. tourism operators), neighbouring communities with an interest, external users impacting on the marine environment (e.g. logging companies, palm oil plantations, mining companies, foreign fishers), local government, provincial government, national government, interested NGOs (local, national or international)</w:t>
      </w:r>
    </w:p>
    <w:p w:rsidR="0059474B" w:rsidRPr="00943DDC" w:rsidRDefault="0059474B" w:rsidP="00943DDC">
      <w:pPr>
        <w:pStyle w:val="ListParagraph"/>
        <w:numPr>
          <w:ilvl w:val="0"/>
          <w:numId w:val="41"/>
        </w:numPr>
        <w:rPr>
          <w:rFonts w:asciiTheme="majorHAnsi" w:hAnsiTheme="majorHAnsi" w:cstheme="majorHAnsi"/>
        </w:rPr>
      </w:pPr>
      <w:r w:rsidRPr="00943DDC">
        <w:rPr>
          <w:rFonts w:asciiTheme="majorHAnsi" w:hAnsiTheme="majorHAnsi" w:cstheme="majorHAnsi"/>
        </w:rPr>
        <w:t xml:space="preserve">What are the </w:t>
      </w:r>
      <w:r w:rsidR="00943DDC">
        <w:rPr>
          <w:rFonts w:asciiTheme="majorHAnsi" w:hAnsiTheme="majorHAnsi" w:cstheme="majorHAnsi"/>
        </w:rPr>
        <w:t>key fisheries</w:t>
      </w:r>
      <w:r w:rsidR="000D75A9">
        <w:rPr>
          <w:rFonts w:asciiTheme="majorHAnsi" w:hAnsiTheme="majorHAnsi" w:cstheme="majorHAnsi"/>
        </w:rPr>
        <w:t>-</w:t>
      </w:r>
      <w:r w:rsidR="00943DDC">
        <w:rPr>
          <w:rFonts w:asciiTheme="majorHAnsi" w:hAnsiTheme="majorHAnsi" w:cstheme="majorHAnsi"/>
        </w:rPr>
        <w:t xml:space="preserve">related </w:t>
      </w:r>
      <w:r w:rsidRPr="00943DDC">
        <w:rPr>
          <w:rFonts w:asciiTheme="majorHAnsi" w:hAnsiTheme="majorHAnsi" w:cstheme="majorHAnsi"/>
        </w:rPr>
        <w:t>issues</w:t>
      </w:r>
      <w:r w:rsidR="00943DDC">
        <w:rPr>
          <w:rFonts w:asciiTheme="majorHAnsi" w:hAnsiTheme="majorHAnsi" w:cstheme="majorHAnsi"/>
        </w:rPr>
        <w:t xml:space="preserve"> in your area of interest</w:t>
      </w:r>
      <w:r w:rsidRPr="00943DDC">
        <w:rPr>
          <w:rFonts w:asciiTheme="majorHAnsi" w:hAnsiTheme="majorHAnsi" w:cstheme="majorHAnsi"/>
        </w:rPr>
        <w:t xml:space="preserve">? </w:t>
      </w:r>
      <w:r w:rsidR="00931DC2">
        <w:rPr>
          <w:rFonts w:asciiTheme="majorHAnsi" w:hAnsiTheme="majorHAnsi" w:cstheme="majorHAnsi"/>
        </w:rPr>
        <w:t xml:space="preserve">Breaking these into distinct categories can help this process. For example, think of ecologically-based issues, social issues, economic issues, governance issues, etc. </w:t>
      </w:r>
      <w:r w:rsidRPr="00943DDC">
        <w:rPr>
          <w:rFonts w:asciiTheme="majorHAnsi" w:hAnsiTheme="majorHAnsi" w:cstheme="majorHAnsi"/>
        </w:rPr>
        <w:t xml:space="preserve">(see Table </w:t>
      </w:r>
      <w:r w:rsidR="00F653B7" w:rsidRPr="00943DDC">
        <w:rPr>
          <w:rFonts w:asciiTheme="majorHAnsi" w:hAnsiTheme="majorHAnsi" w:cstheme="majorHAnsi"/>
        </w:rPr>
        <w:t>9.</w:t>
      </w:r>
      <w:r w:rsidR="00607E29" w:rsidRPr="00943DDC">
        <w:rPr>
          <w:rFonts w:asciiTheme="majorHAnsi" w:hAnsiTheme="majorHAnsi" w:cstheme="majorHAnsi"/>
        </w:rPr>
        <w:t>1</w:t>
      </w:r>
      <w:r w:rsidRPr="00943DDC">
        <w:rPr>
          <w:rFonts w:asciiTheme="majorHAnsi" w:hAnsiTheme="majorHAnsi" w:cstheme="majorHAnsi"/>
        </w:rPr>
        <w:t xml:space="preserve"> below). For example: </w:t>
      </w:r>
    </w:p>
    <w:p w:rsidR="0059474B" w:rsidRPr="00943DDC" w:rsidRDefault="0059474B" w:rsidP="00943DDC">
      <w:pPr>
        <w:pStyle w:val="ListParagraph"/>
        <w:numPr>
          <w:ilvl w:val="1"/>
          <w:numId w:val="41"/>
        </w:numPr>
        <w:rPr>
          <w:rFonts w:asciiTheme="majorHAnsi" w:hAnsiTheme="majorHAnsi" w:cstheme="majorHAnsi"/>
        </w:rPr>
      </w:pPr>
      <w:r w:rsidRPr="00943DDC">
        <w:rPr>
          <w:rFonts w:asciiTheme="majorHAnsi" w:hAnsiTheme="majorHAnsi" w:cstheme="majorHAnsi"/>
        </w:rPr>
        <w:t xml:space="preserve">Are the fished stocks being used sustainably (consider changes in catch rates over the last 10 or 20 years, changes in average size of fished stocks, changes in species composition)?   </w:t>
      </w:r>
    </w:p>
    <w:p w:rsidR="0059474B" w:rsidRPr="00943DDC" w:rsidRDefault="0059474B" w:rsidP="00943DDC">
      <w:pPr>
        <w:pStyle w:val="ListParagraph"/>
        <w:numPr>
          <w:ilvl w:val="1"/>
          <w:numId w:val="41"/>
        </w:numPr>
        <w:rPr>
          <w:rFonts w:asciiTheme="majorHAnsi" w:hAnsiTheme="majorHAnsi" w:cstheme="majorHAnsi"/>
        </w:rPr>
      </w:pPr>
      <w:r w:rsidRPr="00943DDC">
        <w:rPr>
          <w:rFonts w:asciiTheme="majorHAnsi" w:hAnsiTheme="majorHAnsi" w:cstheme="majorHAnsi"/>
        </w:rPr>
        <w:t xml:space="preserve">Are the fishery benefits equitably distributed? </w:t>
      </w:r>
    </w:p>
    <w:p w:rsidR="0059474B" w:rsidRPr="00943DDC" w:rsidRDefault="0059474B" w:rsidP="00943DDC">
      <w:pPr>
        <w:pStyle w:val="ListParagraph"/>
        <w:numPr>
          <w:ilvl w:val="1"/>
          <w:numId w:val="41"/>
        </w:numPr>
        <w:rPr>
          <w:rFonts w:asciiTheme="majorHAnsi" w:hAnsiTheme="majorHAnsi" w:cstheme="majorHAnsi"/>
        </w:rPr>
      </w:pPr>
      <w:r w:rsidRPr="00943DDC">
        <w:rPr>
          <w:rFonts w:asciiTheme="majorHAnsi" w:hAnsiTheme="majorHAnsi" w:cstheme="majorHAnsi"/>
        </w:rPr>
        <w:t xml:space="preserve">What external impacts are detracting from a sustainable fishery?  </w:t>
      </w:r>
    </w:p>
    <w:p w:rsidR="0059474B" w:rsidRPr="00943DDC" w:rsidRDefault="0059474B" w:rsidP="00943DDC">
      <w:pPr>
        <w:pStyle w:val="ListParagraph"/>
        <w:numPr>
          <w:ilvl w:val="1"/>
          <w:numId w:val="41"/>
        </w:numPr>
        <w:rPr>
          <w:rFonts w:asciiTheme="majorHAnsi" w:hAnsiTheme="majorHAnsi" w:cstheme="majorHAnsi"/>
        </w:rPr>
      </w:pPr>
      <w:r w:rsidRPr="00943DDC">
        <w:rPr>
          <w:rFonts w:asciiTheme="majorHAnsi" w:hAnsiTheme="majorHAnsi" w:cstheme="majorHAnsi"/>
        </w:rPr>
        <w:t xml:space="preserve">What internal impacts are detracting from a sustainable fishery? </w:t>
      </w:r>
    </w:p>
    <w:p w:rsidR="0059474B" w:rsidRPr="00943DDC" w:rsidRDefault="0059474B" w:rsidP="00943DDC">
      <w:pPr>
        <w:pStyle w:val="ListParagraph"/>
        <w:numPr>
          <w:ilvl w:val="1"/>
          <w:numId w:val="41"/>
        </w:numPr>
        <w:rPr>
          <w:rFonts w:asciiTheme="majorHAnsi" w:hAnsiTheme="majorHAnsi" w:cstheme="majorHAnsi"/>
        </w:rPr>
      </w:pPr>
      <w:r w:rsidRPr="00943DDC">
        <w:rPr>
          <w:rFonts w:asciiTheme="majorHAnsi" w:hAnsiTheme="majorHAnsi" w:cstheme="majorHAnsi"/>
        </w:rPr>
        <w:t xml:space="preserve">In data poor environments, interviews and discussions with local fishers can help determine if there is a problem by asking: </w:t>
      </w:r>
    </w:p>
    <w:p w:rsidR="0059474B" w:rsidRPr="00931DC2" w:rsidRDefault="0059474B" w:rsidP="00931DC2">
      <w:pPr>
        <w:pStyle w:val="ListParagraph"/>
        <w:numPr>
          <w:ilvl w:val="2"/>
          <w:numId w:val="41"/>
        </w:numPr>
        <w:rPr>
          <w:rFonts w:asciiTheme="majorHAnsi" w:hAnsiTheme="majorHAnsi" w:cstheme="majorHAnsi"/>
        </w:rPr>
      </w:pPr>
      <w:r w:rsidRPr="00931DC2">
        <w:rPr>
          <w:rFonts w:asciiTheme="majorHAnsi" w:hAnsiTheme="majorHAnsi" w:cstheme="majorHAnsi"/>
        </w:rPr>
        <w:t>How have catch rates (CPUE) changed over the last 10 years?  20 years?</w:t>
      </w:r>
    </w:p>
    <w:p w:rsidR="0059474B" w:rsidRPr="00931DC2" w:rsidRDefault="0059474B" w:rsidP="00931DC2">
      <w:pPr>
        <w:pStyle w:val="ListParagraph"/>
        <w:numPr>
          <w:ilvl w:val="2"/>
          <w:numId w:val="41"/>
        </w:numPr>
        <w:rPr>
          <w:rFonts w:asciiTheme="majorHAnsi" w:hAnsiTheme="majorHAnsi" w:cstheme="majorHAnsi"/>
        </w:rPr>
      </w:pPr>
      <w:r w:rsidRPr="00931DC2">
        <w:rPr>
          <w:rFonts w:asciiTheme="majorHAnsi" w:hAnsiTheme="majorHAnsi" w:cstheme="majorHAnsi"/>
        </w:rPr>
        <w:t>How have fish sizes changed over the last 10 years?  20 years?</w:t>
      </w:r>
    </w:p>
    <w:p w:rsidR="0059474B" w:rsidRPr="00931DC2" w:rsidRDefault="0059474B" w:rsidP="00931DC2">
      <w:pPr>
        <w:pStyle w:val="ListParagraph"/>
        <w:numPr>
          <w:ilvl w:val="2"/>
          <w:numId w:val="41"/>
        </w:numPr>
        <w:rPr>
          <w:rFonts w:asciiTheme="majorHAnsi" w:hAnsiTheme="majorHAnsi" w:cstheme="majorHAnsi"/>
        </w:rPr>
      </w:pPr>
      <w:r w:rsidRPr="00931DC2">
        <w:rPr>
          <w:rFonts w:asciiTheme="majorHAnsi" w:hAnsiTheme="majorHAnsi" w:cstheme="majorHAnsi"/>
        </w:rPr>
        <w:t>How has the composition of the catch changed over the last 10 years?  20 years?</w:t>
      </w:r>
    </w:p>
    <w:p w:rsidR="0059474B" w:rsidRPr="009E19D0" w:rsidRDefault="0059474B" w:rsidP="00943DDC">
      <w:pPr>
        <w:rPr>
          <w:rFonts w:asciiTheme="majorHAnsi" w:hAnsiTheme="majorHAnsi" w:cstheme="majorHAnsi"/>
          <w:sz w:val="22"/>
          <w:szCs w:val="22"/>
        </w:rPr>
      </w:pPr>
      <w:r w:rsidRPr="009E19D0">
        <w:rPr>
          <w:rFonts w:asciiTheme="majorHAnsi" w:hAnsiTheme="majorHAnsi" w:cstheme="majorHAnsi"/>
          <w:sz w:val="22"/>
          <w:szCs w:val="22"/>
        </w:rPr>
        <w:t>If there has been a decline in CPUE or the average length of fish caught then the fish stock is probably in decline.   Similarly, if the fish caught have changed to include more fish at a lower trophic level, then the fishery is probably in decline.</w:t>
      </w:r>
    </w:p>
    <w:p w:rsidR="0059474B" w:rsidRPr="00931DC2" w:rsidRDefault="0059474B" w:rsidP="00931DC2">
      <w:pPr>
        <w:pStyle w:val="ListParagraph"/>
        <w:numPr>
          <w:ilvl w:val="0"/>
          <w:numId w:val="42"/>
        </w:numPr>
        <w:rPr>
          <w:rFonts w:asciiTheme="majorHAnsi" w:hAnsiTheme="majorHAnsi" w:cstheme="majorHAnsi"/>
        </w:rPr>
      </w:pPr>
      <w:r w:rsidRPr="00931DC2">
        <w:rPr>
          <w:rFonts w:asciiTheme="majorHAnsi" w:hAnsiTheme="majorHAnsi" w:cstheme="majorHAnsi"/>
        </w:rPr>
        <w:t xml:space="preserve">Is there current management in place and is it effective (i.e. are the controls in place the right ones)? If not, why not?  Is </w:t>
      </w:r>
      <w:r w:rsidR="00931DC2">
        <w:rPr>
          <w:rFonts w:asciiTheme="majorHAnsi" w:hAnsiTheme="majorHAnsi" w:cstheme="majorHAnsi"/>
        </w:rPr>
        <w:t>it</w:t>
      </w:r>
      <w:r w:rsidRPr="00931DC2">
        <w:rPr>
          <w:rFonts w:asciiTheme="majorHAnsi" w:hAnsiTheme="majorHAnsi" w:cstheme="majorHAnsi"/>
        </w:rPr>
        <w:t xml:space="preserve"> being effectively implemented (i.e. do people comply with the rules)? If not, why not?</w:t>
      </w:r>
    </w:p>
    <w:p w:rsidR="0059474B" w:rsidRPr="00931DC2" w:rsidRDefault="0059474B" w:rsidP="00931DC2">
      <w:pPr>
        <w:pStyle w:val="ListParagraph"/>
        <w:numPr>
          <w:ilvl w:val="0"/>
          <w:numId w:val="42"/>
        </w:numPr>
        <w:rPr>
          <w:rFonts w:asciiTheme="majorHAnsi" w:hAnsiTheme="majorHAnsi" w:cstheme="majorHAnsi"/>
        </w:rPr>
      </w:pPr>
      <w:r w:rsidRPr="00931DC2">
        <w:rPr>
          <w:rFonts w:asciiTheme="majorHAnsi" w:hAnsiTheme="majorHAnsi" w:cstheme="majorHAnsi"/>
        </w:rPr>
        <w:t>Who has what kind of jurisdiction in the geographical area that matters?   Reference national, provincial and local level laws, policies and plans where appropriate as well as less formal, local management regimes.</w:t>
      </w:r>
    </w:p>
    <w:p w:rsidR="0059474B" w:rsidRPr="009E19D0" w:rsidRDefault="0059474B" w:rsidP="00F01824">
      <w:pPr>
        <w:ind w:left="720" w:hanging="720"/>
        <w:rPr>
          <w:rFonts w:asciiTheme="majorHAnsi" w:hAnsiTheme="majorHAnsi" w:cstheme="majorHAnsi"/>
          <w:sz w:val="22"/>
          <w:szCs w:val="22"/>
        </w:rPr>
      </w:pPr>
    </w:p>
    <w:p w:rsidR="0059474B" w:rsidRPr="009E19D0" w:rsidRDefault="0059474B" w:rsidP="00F01824">
      <w:pPr>
        <w:autoSpaceDE w:val="0"/>
        <w:autoSpaceDN w:val="0"/>
        <w:adjustRightInd w:val="0"/>
        <w:rPr>
          <w:rFonts w:asciiTheme="majorHAnsi" w:hAnsiTheme="majorHAnsi" w:cstheme="majorHAnsi"/>
          <w:bCs/>
          <w:sz w:val="22"/>
          <w:szCs w:val="22"/>
        </w:rPr>
      </w:pPr>
      <w:r w:rsidRPr="009E19D0">
        <w:rPr>
          <w:rFonts w:asciiTheme="majorHAnsi" w:hAnsiTheme="majorHAnsi" w:cstheme="majorHAnsi"/>
          <w:bCs/>
          <w:sz w:val="22"/>
          <w:szCs w:val="22"/>
        </w:rPr>
        <w:t xml:space="preserve">Table </w:t>
      </w:r>
      <w:r w:rsidR="00F653B7" w:rsidRPr="009E19D0">
        <w:rPr>
          <w:rFonts w:asciiTheme="majorHAnsi" w:hAnsiTheme="majorHAnsi" w:cstheme="majorHAnsi"/>
          <w:bCs/>
          <w:sz w:val="22"/>
          <w:szCs w:val="22"/>
        </w:rPr>
        <w:t>9.</w:t>
      </w:r>
      <w:r w:rsidR="00607E29" w:rsidRPr="009E19D0">
        <w:rPr>
          <w:rFonts w:asciiTheme="majorHAnsi" w:hAnsiTheme="majorHAnsi" w:cstheme="majorHAnsi"/>
          <w:bCs/>
          <w:sz w:val="22"/>
          <w:szCs w:val="22"/>
        </w:rPr>
        <w:t>1</w:t>
      </w:r>
      <w:r w:rsidRPr="009E19D0">
        <w:rPr>
          <w:rFonts w:asciiTheme="majorHAnsi" w:hAnsiTheme="majorHAnsi" w:cstheme="majorHAnsi"/>
          <w:bCs/>
          <w:sz w:val="22"/>
          <w:szCs w:val="22"/>
        </w:rPr>
        <w:t>: Possible categories of issues to consider under an EAFM (adapted from SPC 2010)</w:t>
      </w:r>
      <w:r w:rsidR="00B9137B" w:rsidRPr="00B9137B">
        <w:rPr>
          <w:rFonts w:asciiTheme="majorHAnsi" w:hAnsiTheme="majorHAnsi" w:cstheme="majorHAnsi"/>
          <w:sz w:val="22"/>
          <w:szCs w:val="22"/>
          <w:vertAlign w:val="superscript"/>
        </w:rPr>
        <w:t xml:space="preserve"> </w:t>
      </w:r>
      <w:fldSimple w:instr=" NOTEREF _Ref356906603 \h  \* MERGEFORMAT ">
        <w:r w:rsidR="00B9137B" w:rsidRPr="00B9137B">
          <w:rPr>
            <w:rFonts w:asciiTheme="majorHAnsi" w:hAnsiTheme="majorHAnsi" w:cstheme="majorHAnsi"/>
            <w:sz w:val="22"/>
            <w:szCs w:val="22"/>
            <w:vertAlign w:val="superscript"/>
          </w:rPr>
          <w:t>1</w:t>
        </w:r>
      </w:fldSimple>
      <w:r w:rsidRPr="009E19D0">
        <w:rPr>
          <w:rFonts w:asciiTheme="majorHAnsi" w:hAnsiTheme="majorHAnsi" w:cstheme="majorHAnsi"/>
          <w:bCs/>
          <w:sz w:val="22"/>
          <w:szCs w:val="22"/>
        </w:rPr>
        <w:t>.</w:t>
      </w:r>
    </w:p>
    <w:tbl>
      <w:tblPr>
        <w:tblStyle w:val="TableGrid"/>
        <w:tblW w:w="0" w:type="auto"/>
        <w:tblLook w:val="04A0"/>
      </w:tblPr>
      <w:tblGrid>
        <w:gridCol w:w="4503"/>
        <w:gridCol w:w="4733"/>
      </w:tblGrid>
      <w:tr w:rsidR="0059474B" w:rsidRPr="009E19D0" w:rsidTr="00931DC2">
        <w:tc>
          <w:tcPr>
            <w:tcW w:w="9236" w:type="dxa"/>
            <w:gridSpan w:val="2"/>
          </w:tcPr>
          <w:p w:rsidR="0059474B" w:rsidRPr="009E19D0" w:rsidRDefault="0059474B" w:rsidP="00F01824">
            <w:pPr>
              <w:autoSpaceDE w:val="0"/>
              <w:autoSpaceDN w:val="0"/>
              <w:adjustRightInd w:val="0"/>
              <w:rPr>
                <w:rFonts w:asciiTheme="majorHAnsi" w:hAnsiTheme="majorHAnsi" w:cstheme="majorHAnsi"/>
                <w:b/>
                <w:bCs/>
                <w:color w:val="000000"/>
              </w:rPr>
            </w:pPr>
            <w:r w:rsidRPr="009E19D0">
              <w:rPr>
                <w:rFonts w:asciiTheme="majorHAnsi" w:hAnsiTheme="majorHAnsi" w:cstheme="majorHAnsi"/>
                <w:b/>
                <w:bCs/>
                <w:color w:val="000000"/>
              </w:rPr>
              <w:t>Ecosystem issues</w:t>
            </w:r>
          </w:p>
        </w:tc>
      </w:tr>
      <w:tr w:rsidR="0059474B" w:rsidRPr="009E19D0" w:rsidTr="00931DC2">
        <w:tc>
          <w:tcPr>
            <w:tcW w:w="4503" w:type="dxa"/>
          </w:tcPr>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Target species</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Byproduct species</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Bycatch species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Retained</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Discarded</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Special species (protected species;</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vulnerable species)</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Fish community structure</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Trophic structure changes</w:t>
            </w:r>
          </w:p>
        </w:tc>
        <w:tc>
          <w:tcPr>
            <w:tcW w:w="4733" w:type="dxa"/>
          </w:tcPr>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Ecosystem/habitat</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Habitat damage from equipment</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Spawning aggregations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Water quality changes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Land-based impacts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Natural impacts (bleaching, earthquakes,</w:t>
            </w:r>
          </w:p>
          <w:p w:rsidR="0059474B" w:rsidRPr="009E19D0" w:rsidRDefault="0059474B" w:rsidP="00F01824">
            <w:pPr>
              <w:autoSpaceDE w:val="0"/>
              <w:autoSpaceDN w:val="0"/>
              <w:adjustRightInd w:val="0"/>
              <w:ind w:left="720"/>
              <w:rPr>
                <w:rFonts w:asciiTheme="majorHAnsi" w:hAnsiTheme="majorHAnsi" w:cstheme="majorHAnsi"/>
                <w:color w:val="000000"/>
              </w:rPr>
            </w:pPr>
            <w:r w:rsidRPr="009E19D0">
              <w:rPr>
                <w:rFonts w:asciiTheme="majorHAnsi" w:hAnsiTheme="majorHAnsi" w:cstheme="majorHAnsi"/>
                <w:color w:val="000000"/>
              </w:rPr>
              <w:t>storms, etc.)</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Man-made impacts (dredging, sediment, etc.)</w:t>
            </w:r>
          </w:p>
        </w:tc>
      </w:tr>
      <w:tr w:rsidR="0059474B" w:rsidRPr="009E19D0" w:rsidTr="00931DC2">
        <w:tc>
          <w:tcPr>
            <w:tcW w:w="9236" w:type="dxa"/>
            <w:gridSpan w:val="2"/>
          </w:tcPr>
          <w:p w:rsidR="0059474B" w:rsidRPr="009E19D0" w:rsidRDefault="0059474B" w:rsidP="00F01824">
            <w:pPr>
              <w:autoSpaceDE w:val="0"/>
              <w:autoSpaceDN w:val="0"/>
              <w:adjustRightInd w:val="0"/>
              <w:rPr>
                <w:rFonts w:asciiTheme="majorHAnsi" w:hAnsiTheme="majorHAnsi" w:cstheme="majorHAnsi"/>
                <w:b/>
                <w:bCs/>
                <w:color w:val="000000"/>
              </w:rPr>
            </w:pPr>
            <w:r w:rsidRPr="009E19D0">
              <w:rPr>
                <w:rFonts w:asciiTheme="majorHAnsi" w:hAnsiTheme="majorHAnsi" w:cstheme="majorHAnsi"/>
                <w:b/>
                <w:bCs/>
                <w:color w:val="000000"/>
              </w:rPr>
              <w:t>Socio-economic issues: community well-being</w:t>
            </w:r>
          </w:p>
        </w:tc>
      </w:tr>
      <w:tr w:rsidR="0059474B" w:rsidRPr="009E19D0" w:rsidTr="00931DC2">
        <w:tc>
          <w:tcPr>
            <w:tcW w:w="4503" w:type="dxa"/>
          </w:tcPr>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lastRenderedPageBreak/>
              <w:t>• Fishers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Income</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Work-related injuries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Food</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Well-being</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Community</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Employment</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Food</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Fees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Cost to alternative activities or</w:t>
            </w:r>
          </w:p>
          <w:p w:rsidR="0059474B" w:rsidRPr="009E19D0" w:rsidRDefault="0059474B" w:rsidP="00F01824">
            <w:pPr>
              <w:autoSpaceDE w:val="0"/>
              <w:autoSpaceDN w:val="0"/>
              <w:adjustRightInd w:val="0"/>
              <w:ind w:left="720"/>
              <w:rPr>
                <w:rFonts w:asciiTheme="majorHAnsi" w:hAnsiTheme="majorHAnsi" w:cstheme="majorHAnsi"/>
                <w:color w:val="000000"/>
              </w:rPr>
            </w:pPr>
            <w:r w:rsidRPr="009E19D0">
              <w:rPr>
                <w:rFonts w:asciiTheme="majorHAnsi" w:hAnsiTheme="majorHAnsi" w:cstheme="majorHAnsi"/>
                <w:color w:val="000000"/>
              </w:rPr>
              <w:t>opportunities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Social disputes – resource</w:t>
            </w:r>
          </w:p>
          <w:p w:rsidR="0059474B" w:rsidRPr="009E19D0" w:rsidRDefault="0059474B" w:rsidP="00F01824">
            <w:pPr>
              <w:autoSpaceDE w:val="0"/>
              <w:autoSpaceDN w:val="0"/>
              <w:adjustRightInd w:val="0"/>
              <w:ind w:left="720"/>
              <w:rPr>
                <w:rFonts w:asciiTheme="majorHAnsi" w:hAnsiTheme="majorHAnsi" w:cstheme="majorHAnsi"/>
                <w:color w:val="000000"/>
              </w:rPr>
            </w:pPr>
            <w:r w:rsidRPr="009E19D0">
              <w:rPr>
                <w:rFonts w:asciiTheme="majorHAnsi" w:hAnsiTheme="majorHAnsi" w:cstheme="majorHAnsi"/>
                <w:color w:val="000000"/>
              </w:rPr>
              <w:t>ownership, equity, benefits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Fuel, boats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Training</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Cultural values and issues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Climate change</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Natural disasters</w:t>
            </w:r>
          </w:p>
        </w:tc>
        <w:tc>
          <w:tcPr>
            <w:tcW w:w="4733" w:type="dxa"/>
          </w:tcPr>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Small-scale commercial sector</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Income, profit</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Work-related injuries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Risk – storage, shipping</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Community relations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Fuel, supplies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Fees and licenses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Training</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Market price variability</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Demand fluctuations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Infrastructure</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National</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Management capacity</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Export income</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License fees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National social and economic plans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Food security</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Market forces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Development</w:t>
            </w:r>
          </w:p>
        </w:tc>
      </w:tr>
      <w:tr w:rsidR="0059474B" w:rsidRPr="009E19D0" w:rsidTr="00931DC2">
        <w:tc>
          <w:tcPr>
            <w:tcW w:w="9236" w:type="dxa"/>
            <w:gridSpan w:val="2"/>
          </w:tcPr>
          <w:p w:rsidR="0059474B" w:rsidRPr="009E19D0" w:rsidRDefault="0059474B" w:rsidP="00F01824">
            <w:pPr>
              <w:autoSpaceDE w:val="0"/>
              <w:autoSpaceDN w:val="0"/>
              <w:adjustRightInd w:val="0"/>
              <w:rPr>
                <w:rFonts w:asciiTheme="majorHAnsi" w:hAnsiTheme="majorHAnsi" w:cstheme="majorHAnsi"/>
                <w:b/>
                <w:bCs/>
                <w:color w:val="000000"/>
              </w:rPr>
            </w:pPr>
            <w:r w:rsidRPr="009E19D0">
              <w:rPr>
                <w:rFonts w:asciiTheme="majorHAnsi" w:hAnsiTheme="majorHAnsi" w:cstheme="majorHAnsi"/>
                <w:b/>
                <w:bCs/>
                <w:color w:val="000000"/>
              </w:rPr>
              <w:t>Governance</w:t>
            </w:r>
          </w:p>
        </w:tc>
      </w:tr>
      <w:tr w:rsidR="0059474B" w:rsidRPr="009E19D0" w:rsidTr="00931DC2">
        <w:tc>
          <w:tcPr>
            <w:tcW w:w="4503" w:type="dxa"/>
          </w:tcPr>
          <w:p w:rsidR="0059474B" w:rsidRPr="009E19D0" w:rsidRDefault="0059474B" w:rsidP="00F01824">
            <w:pPr>
              <w:autoSpaceDE w:val="0"/>
              <w:autoSpaceDN w:val="0"/>
              <w:adjustRightInd w:val="0"/>
              <w:rPr>
                <w:rFonts w:asciiTheme="majorHAnsi" w:hAnsiTheme="majorHAnsi" w:cstheme="majorHAnsi"/>
                <w:i/>
                <w:iCs/>
                <w:color w:val="000000"/>
              </w:rPr>
            </w:pPr>
            <w:r w:rsidRPr="009E19D0">
              <w:rPr>
                <w:rFonts w:asciiTheme="majorHAnsi" w:hAnsiTheme="majorHAnsi" w:cstheme="majorHAnsi"/>
                <w:i/>
                <w:iCs/>
                <w:color w:val="000000"/>
              </w:rPr>
              <w:t>Ability to achieve (governance)</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Institutional</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Legal framework</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National</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Provincial/state</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Local</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Other</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Management plan</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Compliance</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Enforcement</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Monitoring</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Research</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Community leadership and structures</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Resources to manage at national,</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provincial and community levels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Staff capacity</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Financial resources</w:t>
            </w:r>
          </w:p>
          <w:p w:rsidR="0059474B" w:rsidRPr="009E19D0" w:rsidRDefault="0059474B" w:rsidP="00F01824">
            <w:pPr>
              <w:autoSpaceDE w:val="0"/>
              <w:autoSpaceDN w:val="0"/>
              <w:adjustRightInd w:val="0"/>
              <w:rPr>
                <w:rFonts w:asciiTheme="majorHAnsi" w:hAnsiTheme="majorHAnsi" w:cstheme="majorHAnsi"/>
                <w:b/>
                <w:bCs/>
                <w:color w:val="000000"/>
              </w:rPr>
            </w:pPr>
          </w:p>
        </w:tc>
        <w:tc>
          <w:tcPr>
            <w:tcW w:w="4733" w:type="dxa"/>
          </w:tcPr>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Consultation/engagement/participation</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Community</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Industry</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Provinces / states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Interagency</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NGOs</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Reporting</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Information and awareness</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Interagency cooperation and coordination</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Community – national agency cooperation</w:t>
            </w:r>
          </w:p>
          <w:p w:rsidR="0059474B" w:rsidRPr="009E19D0" w:rsidRDefault="0059474B" w:rsidP="00F01824">
            <w:pPr>
              <w:autoSpaceDE w:val="0"/>
              <w:autoSpaceDN w:val="0"/>
              <w:adjustRightInd w:val="0"/>
              <w:rPr>
                <w:rFonts w:asciiTheme="majorHAnsi" w:hAnsiTheme="majorHAnsi" w:cstheme="majorHAnsi"/>
                <w:color w:val="000000"/>
              </w:rPr>
            </w:pPr>
          </w:p>
          <w:p w:rsidR="0059474B" w:rsidRPr="009E19D0" w:rsidRDefault="0059474B" w:rsidP="00F01824">
            <w:pPr>
              <w:autoSpaceDE w:val="0"/>
              <w:autoSpaceDN w:val="0"/>
              <w:adjustRightInd w:val="0"/>
              <w:rPr>
                <w:rFonts w:asciiTheme="majorHAnsi" w:hAnsiTheme="majorHAnsi" w:cstheme="majorHAnsi"/>
                <w:i/>
                <w:iCs/>
                <w:color w:val="000000"/>
              </w:rPr>
            </w:pPr>
            <w:r w:rsidRPr="009E19D0">
              <w:rPr>
                <w:rFonts w:asciiTheme="majorHAnsi" w:hAnsiTheme="majorHAnsi" w:cstheme="majorHAnsi"/>
                <w:i/>
                <w:iCs/>
                <w:color w:val="000000"/>
              </w:rPr>
              <w:t>External factors (natural and human induced)</w:t>
            </w:r>
          </w:p>
          <w:p w:rsidR="0059474B" w:rsidRPr="009E19D0" w:rsidRDefault="0059474B" w:rsidP="00F01824">
            <w:pPr>
              <w:autoSpaceDE w:val="0"/>
              <w:autoSpaceDN w:val="0"/>
              <w:adjustRightInd w:val="0"/>
              <w:rPr>
                <w:rFonts w:asciiTheme="majorHAnsi" w:hAnsiTheme="majorHAnsi" w:cstheme="majorHAnsi"/>
                <w:color w:val="000000"/>
              </w:rPr>
            </w:pPr>
            <w:r w:rsidRPr="009E19D0">
              <w:rPr>
                <w:rFonts w:asciiTheme="majorHAnsi" w:hAnsiTheme="majorHAnsi" w:cstheme="majorHAnsi"/>
                <w:color w:val="000000"/>
              </w:rPr>
              <w:t>• External drivers affecting governance (fisheries and</w:t>
            </w:r>
            <w:r w:rsidR="00931DC2">
              <w:rPr>
                <w:rFonts w:asciiTheme="majorHAnsi" w:hAnsiTheme="majorHAnsi" w:cstheme="majorHAnsi"/>
                <w:color w:val="000000"/>
              </w:rPr>
              <w:t xml:space="preserve"> </w:t>
            </w:r>
            <w:r w:rsidRPr="009E19D0">
              <w:rPr>
                <w:rFonts w:asciiTheme="majorHAnsi" w:hAnsiTheme="majorHAnsi" w:cstheme="majorHAnsi"/>
                <w:color w:val="000000"/>
              </w:rPr>
              <w:t>non-fisheries sources)</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Climate change impacts (bleaching, etc.)</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Catchment impacts (coastal development, agriculture, mining, logging)</w:t>
            </w:r>
          </w:p>
          <w:p w:rsidR="0059474B" w:rsidRPr="009E19D0" w:rsidRDefault="00A63FAA" w:rsidP="00F01824">
            <w:pPr>
              <w:autoSpaceDE w:val="0"/>
              <w:autoSpaceDN w:val="0"/>
              <w:adjustRightInd w:val="0"/>
              <w:ind w:left="720"/>
              <w:rPr>
                <w:rFonts w:asciiTheme="majorHAnsi" w:hAnsiTheme="majorHAnsi" w:cstheme="majorHAnsi"/>
                <w:color w:val="000000"/>
              </w:rPr>
            </w:pPr>
            <w:r>
              <w:rPr>
                <w:rFonts w:asciiTheme="majorHAnsi" w:hAnsiTheme="majorHAnsi" w:cstheme="majorHAnsi"/>
                <w:color w:val="000000"/>
              </w:rPr>
              <w:t>-</w:t>
            </w:r>
            <w:r w:rsidR="0059474B" w:rsidRPr="009E19D0">
              <w:rPr>
                <w:rFonts w:asciiTheme="majorHAnsi" w:hAnsiTheme="majorHAnsi" w:cstheme="majorHAnsi"/>
                <w:color w:val="000000"/>
              </w:rPr>
              <w:t xml:space="preserve"> Marine development (e.g. tourism related, marine oil/gas)</w:t>
            </w:r>
          </w:p>
          <w:p w:rsidR="0059474B" w:rsidRPr="009E19D0" w:rsidRDefault="00A63FAA" w:rsidP="00F01824">
            <w:pPr>
              <w:ind w:left="1440" w:hanging="720"/>
              <w:rPr>
                <w:rFonts w:asciiTheme="majorHAnsi" w:hAnsiTheme="majorHAnsi" w:cstheme="majorHAnsi"/>
              </w:rPr>
            </w:pPr>
            <w:r>
              <w:rPr>
                <w:rFonts w:asciiTheme="majorHAnsi" w:hAnsiTheme="majorHAnsi" w:cstheme="majorHAnsi"/>
                <w:color w:val="000000"/>
              </w:rPr>
              <w:t>-</w:t>
            </w:r>
            <w:r w:rsidR="0059474B" w:rsidRPr="009E19D0">
              <w:rPr>
                <w:rFonts w:asciiTheme="majorHAnsi" w:hAnsiTheme="majorHAnsi" w:cstheme="majorHAnsi"/>
                <w:color w:val="000000"/>
              </w:rPr>
              <w:t xml:space="preserve"> Market forces</w:t>
            </w:r>
          </w:p>
        </w:tc>
      </w:tr>
    </w:tbl>
    <w:p w:rsidR="0059474B" w:rsidRDefault="0059474B" w:rsidP="00F01824">
      <w:pPr>
        <w:ind w:left="720" w:hanging="720"/>
        <w:rPr>
          <w:rFonts w:asciiTheme="majorHAnsi" w:hAnsiTheme="majorHAnsi" w:cstheme="majorHAnsi"/>
          <w:sz w:val="22"/>
          <w:szCs w:val="22"/>
        </w:rPr>
      </w:pPr>
    </w:p>
    <w:p w:rsidR="003E7157" w:rsidRDefault="003E7157" w:rsidP="00F01824">
      <w:pPr>
        <w:ind w:left="720" w:hanging="720"/>
        <w:rPr>
          <w:rFonts w:asciiTheme="majorHAnsi" w:hAnsiTheme="majorHAnsi" w:cstheme="majorHAnsi"/>
          <w:sz w:val="22"/>
          <w:szCs w:val="22"/>
        </w:rPr>
      </w:pPr>
    </w:p>
    <w:p w:rsidR="003E7157" w:rsidRPr="00AB3C7F" w:rsidRDefault="003E7157" w:rsidP="00F01824">
      <w:pPr>
        <w:pStyle w:val="Heading3"/>
        <w:spacing w:line="240" w:lineRule="auto"/>
      </w:pPr>
      <w:r w:rsidRPr="00AB3C7F">
        <w:rPr>
          <w:iCs/>
        </w:rPr>
        <w:t xml:space="preserve">Activity 9.2: </w:t>
      </w:r>
      <w:r w:rsidR="00AB3C7F">
        <w:rPr>
          <w:iCs/>
        </w:rPr>
        <w:t>Using the EAFM plan template ask students to o</w:t>
      </w:r>
      <w:r w:rsidRPr="00AB3C7F">
        <w:rPr>
          <w:iCs/>
        </w:rPr>
        <w:t xml:space="preserve">utline the scope for </w:t>
      </w:r>
      <w:r w:rsidR="00AB3C7F">
        <w:rPr>
          <w:iCs/>
        </w:rPr>
        <w:t xml:space="preserve">their </w:t>
      </w:r>
      <w:r w:rsidRPr="00AB3C7F">
        <w:rPr>
          <w:iCs/>
        </w:rPr>
        <w:t>case study EAFM plan and list the key issues for the fishery/ies.</w:t>
      </w:r>
      <w:r w:rsidR="00AB3C7F">
        <w:rPr>
          <w:iCs/>
        </w:rPr>
        <w:t xml:space="preserve"> This can be done as individuals, in pairs or in groups depending on the class.</w:t>
      </w:r>
      <w:r w:rsidR="003A773E">
        <w:rPr>
          <w:iCs/>
        </w:rPr>
        <w:t xml:space="preserve"> (50 mins)</w:t>
      </w:r>
    </w:p>
    <w:p w:rsidR="003E7157" w:rsidRPr="009E19D0" w:rsidRDefault="003E7157" w:rsidP="00F01824"/>
    <w:p w:rsidR="0059474B" w:rsidRPr="009E19D0" w:rsidRDefault="0059474B" w:rsidP="00DE298E">
      <w:pPr>
        <w:pStyle w:val="Heading4"/>
        <w:numPr>
          <w:ilvl w:val="0"/>
          <w:numId w:val="44"/>
        </w:numPr>
        <w:rPr>
          <w:rFonts w:cstheme="majorHAnsi"/>
        </w:rPr>
      </w:pPr>
      <w:r w:rsidRPr="009E19D0">
        <w:rPr>
          <w:rFonts w:cstheme="majorHAnsi"/>
        </w:rPr>
        <w:t>Define stakeholder engagement strategy</w:t>
      </w:r>
    </w:p>
    <w:p w:rsidR="0059474B" w:rsidRPr="009E19D0" w:rsidRDefault="00325E24" w:rsidP="00F01824">
      <w:pPr>
        <w:rPr>
          <w:rFonts w:asciiTheme="majorHAnsi" w:hAnsiTheme="majorHAnsi" w:cstheme="majorHAnsi"/>
          <w:sz w:val="22"/>
          <w:szCs w:val="22"/>
        </w:rPr>
      </w:pPr>
      <w:r>
        <w:rPr>
          <w:rFonts w:asciiTheme="majorHAnsi" w:hAnsiTheme="majorHAnsi" w:cstheme="majorHAnsi"/>
          <w:sz w:val="22"/>
          <w:szCs w:val="22"/>
        </w:rPr>
        <w:t xml:space="preserve">Stakeholder involvement in the EAFM process is critical </w:t>
      </w:r>
      <w:r w:rsidR="009C75ED">
        <w:rPr>
          <w:rFonts w:asciiTheme="majorHAnsi" w:hAnsiTheme="majorHAnsi" w:cstheme="majorHAnsi"/>
          <w:sz w:val="22"/>
          <w:szCs w:val="22"/>
        </w:rPr>
        <w:t>to</w:t>
      </w:r>
      <w:r>
        <w:rPr>
          <w:rFonts w:asciiTheme="majorHAnsi" w:hAnsiTheme="majorHAnsi" w:cstheme="majorHAnsi"/>
          <w:sz w:val="22"/>
          <w:szCs w:val="22"/>
        </w:rPr>
        <w:t xml:space="preserve"> the success of the plan. Without stakeholder ’ownership‘ in what the EAFM plan is trying to achieve, and an understanding of the reasons why, then the </w:t>
      </w:r>
      <w:r w:rsidR="000D75A9">
        <w:rPr>
          <w:rFonts w:asciiTheme="majorHAnsi" w:hAnsiTheme="majorHAnsi" w:cstheme="majorHAnsi"/>
          <w:sz w:val="22"/>
          <w:szCs w:val="22"/>
        </w:rPr>
        <w:t xml:space="preserve">fishing </w:t>
      </w:r>
      <w:r>
        <w:rPr>
          <w:rFonts w:asciiTheme="majorHAnsi" w:hAnsiTheme="majorHAnsi" w:cstheme="majorHAnsi"/>
          <w:sz w:val="22"/>
          <w:szCs w:val="22"/>
        </w:rPr>
        <w:t>community</w:t>
      </w:r>
      <w:r w:rsidR="000D75A9">
        <w:rPr>
          <w:rFonts w:asciiTheme="majorHAnsi" w:hAnsiTheme="majorHAnsi" w:cstheme="majorHAnsi"/>
          <w:sz w:val="22"/>
          <w:szCs w:val="22"/>
        </w:rPr>
        <w:t>/ies</w:t>
      </w:r>
      <w:r>
        <w:rPr>
          <w:rFonts w:asciiTheme="majorHAnsi" w:hAnsiTheme="majorHAnsi" w:cstheme="majorHAnsi"/>
          <w:sz w:val="22"/>
          <w:szCs w:val="22"/>
        </w:rPr>
        <w:t xml:space="preserve"> is</w:t>
      </w:r>
      <w:r w:rsidR="000D75A9">
        <w:rPr>
          <w:rFonts w:asciiTheme="majorHAnsi" w:hAnsiTheme="majorHAnsi" w:cstheme="majorHAnsi"/>
          <w:sz w:val="22"/>
          <w:szCs w:val="22"/>
        </w:rPr>
        <w:t>/are</w:t>
      </w:r>
      <w:r>
        <w:rPr>
          <w:rFonts w:asciiTheme="majorHAnsi" w:hAnsiTheme="majorHAnsi" w:cstheme="majorHAnsi"/>
          <w:sz w:val="22"/>
          <w:szCs w:val="22"/>
        </w:rPr>
        <w:t xml:space="preserve"> not lik</w:t>
      </w:r>
      <w:r w:rsidR="000D75A9">
        <w:rPr>
          <w:rFonts w:asciiTheme="majorHAnsi" w:hAnsiTheme="majorHAnsi" w:cstheme="majorHAnsi"/>
          <w:sz w:val="22"/>
          <w:szCs w:val="22"/>
        </w:rPr>
        <w:t>e</w:t>
      </w:r>
      <w:r>
        <w:rPr>
          <w:rFonts w:asciiTheme="majorHAnsi" w:hAnsiTheme="majorHAnsi" w:cstheme="majorHAnsi"/>
          <w:sz w:val="22"/>
          <w:szCs w:val="22"/>
        </w:rPr>
        <w:t xml:space="preserve">ly to accept or follow the plan. Thought </w:t>
      </w:r>
      <w:r>
        <w:rPr>
          <w:rFonts w:asciiTheme="majorHAnsi" w:hAnsiTheme="majorHAnsi" w:cstheme="majorHAnsi"/>
          <w:sz w:val="22"/>
          <w:szCs w:val="22"/>
        </w:rPr>
        <w:lastRenderedPageBreak/>
        <w:t xml:space="preserve">needs to go into this process and so a plan for engagement needs to be developed. </w:t>
      </w:r>
      <w:r w:rsidR="0059474B" w:rsidRPr="009E19D0">
        <w:rPr>
          <w:rFonts w:asciiTheme="majorHAnsi" w:hAnsiTheme="majorHAnsi" w:cstheme="majorHAnsi"/>
          <w:sz w:val="22"/>
          <w:szCs w:val="22"/>
        </w:rPr>
        <w:t>Broadly, this is about who to include at what stages in the process and how</w:t>
      </w:r>
      <w:r w:rsidR="00812C08">
        <w:rPr>
          <w:rFonts w:asciiTheme="majorHAnsi" w:hAnsiTheme="majorHAnsi" w:cstheme="majorHAnsi"/>
          <w:sz w:val="22"/>
          <w:szCs w:val="22"/>
        </w:rPr>
        <w:t>. P</w:t>
      </w:r>
      <w:r w:rsidR="0059474B" w:rsidRPr="009E19D0">
        <w:rPr>
          <w:rFonts w:asciiTheme="majorHAnsi" w:hAnsiTheme="majorHAnsi" w:cstheme="majorHAnsi"/>
          <w:sz w:val="22"/>
          <w:szCs w:val="22"/>
        </w:rPr>
        <w:t xml:space="preserve">lanners need to decide the levels of input </w:t>
      </w:r>
      <w:r w:rsidR="00812C08">
        <w:rPr>
          <w:rFonts w:asciiTheme="majorHAnsi" w:hAnsiTheme="majorHAnsi" w:cstheme="majorHAnsi"/>
          <w:sz w:val="22"/>
          <w:szCs w:val="22"/>
        </w:rPr>
        <w:t xml:space="preserve">they </w:t>
      </w:r>
      <w:r w:rsidR="0059474B" w:rsidRPr="009E19D0">
        <w:rPr>
          <w:rFonts w:asciiTheme="majorHAnsi" w:hAnsiTheme="majorHAnsi" w:cstheme="majorHAnsi"/>
          <w:sz w:val="22"/>
          <w:szCs w:val="22"/>
        </w:rPr>
        <w:t xml:space="preserve">desire </w:t>
      </w:r>
      <w:r w:rsidR="00812C08">
        <w:rPr>
          <w:rFonts w:asciiTheme="majorHAnsi" w:hAnsiTheme="majorHAnsi" w:cstheme="majorHAnsi"/>
          <w:sz w:val="22"/>
          <w:szCs w:val="22"/>
        </w:rPr>
        <w:t>from stakeholders</w:t>
      </w:r>
      <w:r w:rsidR="0059474B" w:rsidRPr="009E19D0">
        <w:rPr>
          <w:rFonts w:asciiTheme="majorHAnsi" w:hAnsiTheme="majorHAnsi" w:cstheme="majorHAnsi"/>
          <w:sz w:val="22"/>
          <w:szCs w:val="22"/>
        </w:rPr>
        <w:t xml:space="preserve"> regarding decision-making. This may be restricted due to resources or the culture of the organisation(s) you are dealing with. Pros and cons of various ways forward must be considered.</w:t>
      </w:r>
    </w:p>
    <w:p w:rsidR="00812C08" w:rsidRDefault="00812C08" w:rsidP="00F01824">
      <w:pPr>
        <w:rPr>
          <w:rFonts w:asciiTheme="majorHAnsi" w:hAnsiTheme="majorHAnsi" w:cstheme="majorHAnsi"/>
          <w:sz w:val="22"/>
          <w:szCs w:val="22"/>
        </w:rPr>
      </w:pPr>
      <w:r>
        <w:rPr>
          <w:rFonts w:asciiTheme="majorHAnsi" w:hAnsiTheme="majorHAnsi" w:cstheme="majorHAnsi"/>
          <w:sz w:val="22"/>
          <w:szCs w:val="22"/>
        </w:rPr>
        <w:t>For each</w:t>
      </w:r>
      <w:r w:rsidR="0059474B" w:rsidRPr="009E19D0">
        <w:rPr>
          <w:rFonts w:asciiTheme="majorHAnsi" w:hAnsiTheme="majorHAnsi" w:cstheme="majorHAnsi"/>
          <w:sz w:val="22"/>
          <w:szCs w:val="22"/>
        </w:rPr>
        <w:t xml:space="preserve"> stakeholder group, the engagement strategy needs to consider: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what do we want to achieve with this stakeholder group,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how best to achieve this,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what key messages do we want to share,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what messages will they want to share,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what inputs do we want from them,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when do we want these inputs,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how best to share messages,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how best to garner inputs, </w:t>
      </w:r>
    </w:p>
    <w:p w:rsid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what is the feedback loop, </w:t>
      </w:r>
    </w:p>
    <w:p w:rsidR="0059474B" w:rsidRPr="00812C08" w:rsidRDefault="0059474B" w:rsidP="00812C08">
      <w:pPr>
        <w:pStyle w:val="ListParagraph"/>
        <w:numPr>
          <w:ilvl w:val="0"/>
          <w:numId w:val="45"/>
        </w:numPr>
        <w:rPr>
          <w:rFonts w:asciiTheme="majorHAnsi" w:hAnsiTheme="majorHAnsi" w:cstheme="majorHAnsi"/>
        </w:rPr>
      </w:pPr>
      <w:r w:rsidRPr="00812C08">
        <w:rPr>
          <w:rFonts w:asciiTheme="majorHAnsi" w:hAnsiTheme="majorHAnsi" w:cstheme="majorHAnsi"/>
        </w:rPr>
        <w:t xml:space="preserve">what are the likely problems </w:t>
      </w:r>
      <w:r w:rsidR="00812C08">
        <w:rPr>
          <w:rFonts w:asciiTheme="majorHAnsi" w:hAnsiTheme="majorHAnsi" w:cstheme="majorHAnsi"/>
        </w:rPr>
        <w:t>and</w:t>
      </w:r>
      <w:r w:rsidRPr="00812C08">
        <w:rPr>
          <w:rFonts w:asciiTheme="majorHAnsi" w:hAnsiTheme="majorHAnsi" w:cstheme="majorHAnsi"/>
        </w:rPr>
        <w:t xml:space="preserve"> benefits of the chosen approach.</w:t>
      </w:r>
    </w:p>
    <w:p w:rsidR="00020CC6" w:rsidRPr="009E19D0" w:rsidRDefault="00020CC6" w:rsidP="00F01824">
      <w:pPr>
        <w:rPr>
          <w:rFonts w:asciiTheme="majorHAnsi" w:hAnsiTheme="majorHAnsi" w:cstheme="majorHAnsi"/>
          <w:sz w:val="22"/>
          <w:szCs w:val="22"/>
        </w:rPr>
      </w:pPr>
    </w:p>
    <w:p w:rsidR="003E7157" w:rsidRPr="003E7157" w:rsidRDefault="003E7157" w:rsidP="00F01824">
      <w:pPr>
        <w:pStyle w:val="Heading3"/>
        <w:spacing w:line="240" w:lineRule="auto"/>
      </w:pPr>
      <w:r w:rsidRPr="003E7157">
        <w:t xml:space="preserve">Activity 9.3: </w:t>
      </w:r>
      <w:r w:rsidR="003A773E">
        <w:t xml:space="preserve">In your EAFM plan i) </w:t>
      </w:r>
      <w:r w:rsidRPr="003E7157">
        <w:t>List the relevant stakeholders for your case study</w:t>
      </w:r>
      <w:r w:rsidR="003A773E">
        <w:t xml:space="preserve">, and ii) </w:t>
      </w:r>
      <w:r w:rsidRPr="003E7157">
        <w:t xml:space="preserve">Develop </w:t>
      </w:r>
      <w:r w:rsidR="003A773E">
        <w:t>your stakeholder engagement strategy using the template as a guide.</w:t>
      </w:r>
      <w:r w:rsidRPr="003E7157">
        <w:t xml:space="preserve"> </w:t>
      </w:r>
      <w:r w:rsidR="003A773E">
        <w:t>(40 mins)</w:t>
      </w:r>
    </w:p>
    <w:p w:rsidR="003E7157" w:rsidRPr="009E19D0" w:rsidRDefault="003E7157" w:rsidP="00F01824">
      <w:pPr>
        <w:rPr>
          <w:rFonts w:asciiTheme="majorHAnsi" w:hAnsiTheme="majorHAnsi" w:cstheme="majorHAnsi"/>
          <w:sz w:val="22"/>
          <w:szCs w:val="22"/>
        </w:rPr>
      </w:pPr>
    </w:p>
    <w:p w:rsidR="0059474B" w:rsidRPr="009E19D0" w:rsidRDefault="0059474B" w:rsidP="00DE298E">
      <w:pPr>
        <w:pStyle w:val="Heading4"/>
        <w:numPr>
          <w:ilvl w:val="0"/>
          <w:numId w:val="44"/>
        </w:numPr>
        <w:rPr>
          <w:rFonts w:cstheme="majorHAnsi"/>
        </w:rPr>
      </w:pPr>
      <w:r w:rsidRPr="009E19D0">
        <w:rPr>
          <w:rFonts w:cstheme="majorHAnsi"/>
        </w:rPr>
        <w:t>Compile background information</w:t>
      </w:r>
    </w:p>
    <w:p w:rsidR="006879F0" w:rsidRDefault="0059474B" w:rsidP="006879F0">
      <w:pPr>
        <w:rPr>
          <w:rFonts w:asciiTheme="majorHAnsi" w:hAnsiTheme="majorHAnsi" w:cstheme="majorHAnsi"/>
          <w:sz w:val="22"/>
          <w:szCs w:val="22"/>
        </w:rPr>
      </w:pPr>
      <w:r w:rsidRPr="009E19D0">
        <w:rPr>
          <w:rFonts w:asciiTheme="majorHAnsi" w:hAnsiTheme="majorHAnsi" w:cstheme="majorHAnsi"/>
          <w:sz w:val="22"/>
          <w:szCs w:val="22"/>
        </w:rPr>
        <w:t>With consideration to the issues identified</w:t>
      </w:r>
      <w:r w:rsidR="00020CC6" w:rsidRPr="009E19D0">
        <w:rPr>
          <w:rFonts w:asciiTheme="majorHAnsi" w:hAnsiTheme="majorHAnsi" w:cstheme="majorHAnsi"/>
          <w:sz w:val="22"/>
          <w:szCs w:val="22"/>
        </w:rPr>
        <w:t xml:space="preserve"> above</w:t>
      </w:r>
      <w:r w:rsidRPr="009E19D0">
        <w:rPr>
          <w:rFonts w:asciiTheme="majorHAnsi" w:hAnsiTheme="majorHAnsi" w:cstheme="majorHAnsi"/>
          <w:sz w:val="22"/>
          <w:szCs w:val="22"/>
        </w:rPr>
        <w:t>, the geographical area and the stakeholders involved, all available information on the fishery/ies, the ecosystem and the people depending on them, should be compiled and analysed. This process will help in the formulation of the plans detailed objectives.</w:t>
      </w:r>
      <w:r w:rsidR="006879F0" w:rsidRPr="006879F0">
        <w:rPr>
          <w:rFonts w:asciiTheme="majorHAnsi" w:hAnsiTheme="majorHAnsi" w:cstheme="majorHAnsi"/>
          <w:sz w:val="22"/>
          <w:szCs w:val="22"/>
        </w:rPr>
        <w:t xml:space="preserve"> </w:t>
      </w:r>
      <w:r w:rsidR="006879F0">
        <w:rPr>
          <w:rFonts w:asciiTheme="majorHAnsi" w:hAnsiTheme="majorHAnsi" w:cstheme="majorHAnsi"/>
          <w:sz w:val="22"/>
          <w:szCs w:val="22"/>
        </w:rPr>
        <w:t>Information sources may be documents or oral history.</w:t>
      </w:r>
    </w:p>
    <w:p w:rsidR="0059474B" w:rsidRPr="009E19D0" w:rsidRDefault="0059474B"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The type of information that needs to be collected during this step includes:</w:t>
      </w:r>
    </w:p>
    <w:p w:rsidR="0059474B" w:rsidRPr="009E19D0" w:rsidRDefault="0059474B" w:rsidP="00B9137B">
      <w:pPr>
        <w:ind w:left="1440" w:hanging="720"/>
        <w:rPr>
          <w:rFonts w:asciiTheme="majorHAnsi" w:hAnsiTheme="majorHAnsi" w:cstheme="majorHAnsi"/>
          <w:sz w:val="22"/>
          <w:szCs w:val="22"/>
        </w:rPr>
      </w:pPr>
      <w:r w:rsidRPr="00325E24">
        <w:rPr>
          <w:rFonts w:asciiTheme="majorHAnsi" w:hAnsiTheme="majorHAnsi" w:cstheme="majorHAnsi"/>
          <w:i/>
          <w:sz w:val="22"/>
          <w:szCs w:val="22"/>
        </w:rPr>
        <w:t>Social and economic aspects of the fishery/ies</w:t>
      </w:r>
      <w:r w:rsidRPr="009E19D0">
        <w:rPr>
          <w:rFonts w:asciiTheme="majorHAnsi" w:hAnsiTheme="majorHAnsi" w:cstheme="majorHAnsi"/>
          <w:sz w:val="22"/>
          <w:szCs w:val="22"/>
        </w:rPr>
        <w:t xml:space="preserve"> – the level of employment; value of the fishery to local and national economies; subsistence and cultural importance; ownership of the resource (access rights). </w:t>
      </w:r>
    </w:p>
    <w:p w:rsidR="0059474B" w:rsidRPr="009E19D0" w:rsidRDefault="0059474B" w:rsidP="00B9137B">
      <w:pPr>
        <w:ind w:left="1440" w:hanging="720"/>
        <w:rPr>
          <w:rFonts w:asciiTheme="majorHAnsi" w:hAnsiTheme="majorHAnsi" w:cstheme="majorHAnsi"/>
          <w:sz w:val="22"/>
          <w:szCs w:val="22"/>
        </w:rPr>
      </w:pPr>
      <w:r w:rsidRPr="00325E24">
        <w:rPr>
          <w:rFonts w:asciiTheme="majorHAnsi" w:hAnsiTheme="majorHAnsi" w:cstheme="majorHAnsi"/>
          <w:i/>
          <w:sz w:val="22"/>
          <w:szCs w:val="22"/>
        </w:rPr>
        <w:t>Fishery characteristics</w:t>
      </w:r>
      <w:r w:rsidRPr="009E19D0">
        <w:rPr>
          <w:rFonts w:asciiTheme="majorHAnsi" w:hAnsiTheme="majorHAnsi" w:cstheme="majorHAnsi"/>
          <w:sz w:val="22"/>
          <w:szCs w:val="22"/>
        </w:rPr>
        <w:t xml:space="preserve"> – area of operation; gears used; vessel types; target and bycatch species; species biology and ecology; catch composition; monitoring data available.</w:t>
      </w:r>
    </w:p>
    <w:p w:rsidR="0059474B" w:rsidRPr="009E19D0" w:rsidRDefault="0059474B" w:rsidP="00B9137B">
      <w:pPr>
        <w:ind w:left="1440" w:hanging="720"/>
        <w:rPr>
          <w:rFonts w:asciiTheme="majorHAnsi" w:hAnsiTheme="majorHAnsi" w:cstheme="majorHAnsi"/>
          <w:sz w:val="22"/>
          <w:szCs w:val="22"/>
        </w:rPr>
      </w:pPr>
      <w:r w:rsidRPr="00325E24">
        <w:rPr>
          <w:rFonts w:asciiTheme="majorHAnsi" w:hAnsiTheme="majorHAnsi" w:cstheme="majorHAnsi"/>
          <w:i/>
          <w:sz w:val="22"/>
          <w:szCs w:val="22"/>
        </w:rPr>
        <w:t>Ecosystem</w:t>
      </w:r>
      <w:r w:rsidRPr="009E19D0">
        <w:rPr>
          <w:rFonts w:asciiTheme="majorHAnsi" w:hAnsiTheme="majorHAnsi" w:cstheme="majorHAnsi"/>
          <w:sz w:val="22"/>
          <w:szCs w:val="22"/>
        </w:rPr>
        <w:t xml:space="preserve"> – description of habitats; potential upstream and downstream influences; data available.</w:t>
      </w:r>
    </w:p>
    <w:p w:rsidR="00020CC6" w:rsidRPr="009E19D0" w:rsidRDefault="00020CC6" w:rsidP="00B9137B">
      <w:pPr>
        <w:ind w:left="1440" w:hanging="720"/>
        <w:rPr>
          <w:rFonts w:asciiTheme="majorHAnsi" w:hAnsiTheme="majorHAnsi" w:cstheme="majorHAnsi"/>
          <w:sz w:val="22"/>
          <w:szCs w:val="22"/>
        </w:rPr>
      </w:pPr>
      <w:r w:rsidRPr="00325E24">
        <w:rPr>
          <w:rFonts w:asciiTheme="majorHAnsi" w:hAnsiTheme="majorHAnsi" w:cstheme="majorHAnsi"/>
          <w:i/>
          <w:sz w:val="22"/>
          <w:szCs w:val="22"/>
        </w:rPr>
        <w:t>Governance</w:t>
      </w:r>
      <w:r w:rsidRPr="009E19D0">
        <w:rPr>
          <w:rFonts w:asciiTheme="majorHAnsi" w:hAnsiTheme="majorHAnsi" w:cstheme="majorHAnsi"/>
          <w:sz w:val="22"/>
          <w:szCs w:val="22"/>
        </w:rPr>
        <w:t xml:space="preserve"> - legal frameworks; management plans; national-local arrangments.</w:t>
      </w:r>
    </w:p>
    <w:p w:rsidR="000D75A9" w:rsidRDefault="000D75A9"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Provide information here about existing management (refer to PNG and SI Fisheries Management In</w:t>
      </w:r>
      <w:r w:rsidR="003E7157">
        <w:rPr>
          <w:rFonts w:asciiTheme="majorHAnsi" w:hAnsiTheme="majorHAnsi" w:cstheme="majorHAnsi"/>
          <w:sz w:val="22"/>
          <w:szCs w:val="22"/>
        </w:rPr>
        <w:t>formation on EAFM CD</w:t>
      </w:r>
      <w:r w:rsidR="00B9137B">
        <w:rPr>
          <w:rFonts w:asciiTheme="majorHAnsi" w:hAnsiTheme="majorHAnsi" w:cstheme="majorHAnsi"/>
          <w:sz w:val="22"/>
          <w:szCs w:val="22"/>
        </w:rPr>
        <w:t xml:space="preserve"> under References, then Further Reading</w:t>
      </w:r>
      <w:r w:rsidR="003E7157">
        <w:rPr>
          <w:rFonts w:asciiTheme="majorHAnsi" w:hAnsiTheme="majorHAnsi" w:cstheme="majorHAnsi"/>
          <w:sz w:val="22"/>
          <w:szCs w:val="22"/>
        </w:rPr>
        <w:t>).</w:t>
      </w:r>
    </w:p>
    <w:p w:rsidR="003E7157" w:rsidRDefault="003E7157" w:rsidP="00F01824">
      <w:pPr>
        <w:rPr>
          <w:rFonts w:asciiTheme="majorHAnsi" w:hAnsiTheme="majorHAnsi" w:cstheme="majorHAnsi"/>
          <w:sz w:val="22"/>
          <w:szCs w:val="22"/>
        </w:rPr>
      </w:pPr>
    </w:p>
    <w:p w:rsidR="003E7157" w:rsidRPr="003E7157" w:rsidRDefault="003E7157" w:rsidP="00F01824">
      <w:pPr>
        <w:pStyle w:val="Heading3"/>
        <w:spacing w:line="240" w:lineRule="auto"/>
      </w:pPr>
      <w:r w:rsidRPr="003E7157">
        <w:t>Activity 9.</w:t>
      </w:r>
      <w:r w:rsidR="003A773E">
        <w:t>4</w:t>
      </w:r>
      <w:r w:rsidRPr="003E7157">
        <w:t>: Identify potential sou</w:t>
      </w:r>
      <w:r w:rsidR="001E3E47">
        <w:t>rces for background information. This only needs to be a list due to time constraints to demonstrate key sources are identified. Some of these will be on the EAFM CD (eg. legislation and policy, status reports, research reports, etc).</w:t>
      </w:r>
      <w:r w:rsidR="00DA6D03">
        <w:t xml:space="preserve"> (15 mins)</w:t>
      </w:r>
    </w:p>
    <w:p w:rsidR="003E7157" w:rsidRPr="009E19D0" w:rsidRDefault="003E7157" w:rsidP="00F01824">
      <w:pPr>
        <w:rPr>
          <w:rFonts w:asciiTheme="majorHAnsi" w:hAnsiTheme="majorHAnsi" w:cstheme="majorHAnsi"/>
          <w:sz w:val="22"/>
          <w:szCs w:val="22"/>
        </w:rPr>
      </w:pPr>
    </w:p>
    <w:p w:rsidR="0059474B" w:rsidRPr="009E19D0" w:rsidRDefault="006A21B8" w:rsidP="00DE298E">
      <w:pPr>
        <w:pStyle w:val="Heading4"/>
        <w:numPr>
          <w:ilvl w:val="0"/>
          <w:numId w:val="44"/>
        </w:numPr>
        <w:rPr>
          <w:rFonts w:cstheme="majorHAnsi"/>
        </w:rPr>
      </w:pPr>
      <w:r w:rsidRPr="009E19D0">
        <w:rPr>
          <w:rFonts w:cstheme="majorHAnsi"/>
        </w:rPr>
        <w:t>Prioritise issues and d</w:t>
      </w:r>
      <w:r w:rsidR="0059474B" w:rsidRPr="009E19D0">
        <w:rPr>
          <w:rFonts w:cstheme="majorHAnsi"/>
        </w:rPr>
        <w:t>efine objectives</w:t>
      </w:r>
    </w:p>
    <w:p w:rsidR="00607E29" w:rsidRPr="009E19D0" w:rsidRDefault="00607E29" w:rsidP="00F01824">
      <w:pPr>
        <w:rPr>
          <w:rFonts w:asciiTheme="majorHAnsi" w:hAnsiTheme="majorHAnsi" w:cstheme="majorHAnsi"/>
          <w:sz w:val="22"/>
          <w:szCs w:val="22"/>
        </w:rPr>
      </w:pPr>
      <w:r w:rsidRPr="009E19D0">
        <w:rPr>
          <w:rFonts w:asciiTheme="majorHAnsi" w:hAnsiTheme="majorHAnsi" w:cstheme="majorHAnsi"/>
          <w:sz w:val="22"/>
          <w:szCs w:val="22"/>
        </w:rPr>
        <w:t>The steps involved in translating overarching policy and goals into operational objectives and actions is seen below (</w:t>
      </w:r>
      <w:r w:rsidR="0077426D" w:rsidRPr="009E19D0">
        <w:rPr>
          <w:rFonts w:asciiTheme="majorHAnsi" w:hAnsiTheme="majorHAnsi" w:cstheme="majorHAnsi"/>
          <w:sz w:val="22"/>
          <w:szCs w:val="22"/>
        </w:rPr>
        <w:t xml:space="preserve">Figure </w:t>
      </w:r>
      <w:r w:rsidR="00F653B7" w:rsidRPr="009E19D0">
        <w:rPr>
          <w:rFonts w:asciiTheme="majorHAnsi" w:hAnsiTheme="majorHAnsi" w:cstheme="majorHAnsi"/>
          <w:sz w:val="22"/>
          <w:szCs w:val="22"/>
        </w:rPr>
        <w:t>9.</w:t>
      </w:r>
      <w:r w:rsidR="0077426D" w:rsidRPr="009E19D0">
        <w:rPr>
          <w:rFonts w:asciiTheme="majorHAnsi" w:hAnsiTheme="majorHAnsi" w:cstheme="majorHAnsi"/>
          <w:sz w:val="22"/>
          <w:szCs w:val="22"/>
        </w:rPr>
        <w:t>2</w:t>
      </w:r>
      <w:r w:rsidRPr="009E19D0">
        <w:rPr>
          <w:rFonts w:asciiTheme="majorHAnsi" w:hAnsiTheme="majorHAnsi" w:cstheme="majorHAnsi"/>
          <w:sz w:val="22"/>
          <w:szCs w:val="22"/>
        </w:rPr>
        <w:t xml:space="preserve">). </w:t>
      </w:r>
    </w:p>
    <w:p w:rsidR="00607E29" w:rsidRPr="009E19D0" w:rsidRDefault="00607E29" w:rsidP="00F01824">
      <w:pPr>
        <w:rPr>
          <w:rFonts w:asciiTheme="majorHAnsi" w:hAnsiTheme="majorHAnsi" w:cstheme="majorHAnsi"/>
          <w:sz w:val="22"/>
          <w:szCs w:val="22"/>
        </w:rPr>
      </w:pPr>
    </w:p>
    <w:p w:rsidR="00607E29" w:rsidRPr="009E19D0" w:rsidRDefault="00607E29" w:rsidP="00F01824">
      <w:pPr>
        <w:jc w:val="center"/>
        <w:rPr>
          <w:rFonts w:asciiTheme="majorHAnsi" w:hAnsiTheme="majorHAnsi" w:cstheme="majorHAnsi"/>
          <w:sz w:val="22"/>
          <w:szCs w:val="22"/>
        </w:rPr>
      </w:pPr>
      <w:r w:rsidRPr="009E19D0">
        <w:rPr>
          <w:rFonts w:asciiTheme="majorHAnsi" w:hAnsiTheme="majorHAnsi" w:cstheme="majorHAnsi"/>
          <w:noProof/>
          <w:sz w:val="22"/>
          <w:szCs w:val="22"/>
          <w:lang w:val="en-AU" w:eastAsia="en-AU"/>
        </w:rPr>
        <w:drawing>
          <wp:inline distT="0" distB="0" distL="0" distR="0">
            <wp:extent cx="2952798" cy="375113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2952633" cy="3750925"/>
                    </a:xfrm>
                    <a:prstGeom prst="rect">
                      <a:avLst/>
                    </a:prstGeom>
                    <a:noFill/>
                    <a:ln w="9525">
                      <a:noFill/>
                      <a:miter lim="800000"/>
                      <a:headEnd/>
                      <a:tailEnd/>
                    </a:ln>
                  </pic:spPr>
                </pic:pic>
              </a:graphicData>
            </a:graphic>
          </wp:inline>
        </w:drawing>
      </w:r>
    </w:p>
    <w:p w:rsidR="00607E29" w:rsidRPr="009E19D0" w:rsidRDefault="00607E29" w:rsidP="00F01824">
      <w:pPr>
        <w:rPr>
          <w:rFonts w:asciiTheme="majorHAnsi" w:hAnsiTheme="majorHAnsi" w:cstheme="majorHAnsi"/>
          <w:sz w:val="22"/>
          <w:szCs w:val="22"/>
        </w:rPr>
      </w:pPr>
      <w:r w:rsidRPr="009E19D0">
        <w:rPr>
          <w:rFonts w:asciiTheme="majorHAnsi" w:hAnsiTheme="majorHAnsi" w:cstheme="majorHAnsi"/>
          <w:sz w:val="22"/>
          <w:szCs w:val="22"/>
        </w:rPr>
        <w:t xml:space="preserve">Figure </w:t>
      </w:r>
      <w:r w:rsidR="00F653B7" w:rsidRPr="009E19D0">
        <w:rPr>
          <w:rFonts w:asciiTheme="majorHAnsi" w:hAnsiTheme="majorHAnsi" w:cstheme="majorHAnsi"/>
          <w:sz w:val="22"/>
          <w:szCs w:val="22"/>
        </w:rPr>
        <w:t>9.</w:t>
      </w:r>
      <w:r w:rsidRPr="009E19D0">
        <w:rPr>
          <w:rFonts w:asciiTheme="majorHAnsi" w:hAnsiTheme="majorHAnsi" w:cstheme="majorHAnsi"/>
          <w:sz w:val="22"/>
          <w:szCs w:val="22"/>
        </w:rPr>
        <w:t>2. Process for translating high level policy to broad ob</w:t>
      </w:r>
      <w:r w:rsidR="0077426D" w:rsidRPr="009E19D0">
        <w:rPr>
          <w:rFonts w:asciiTheme="majorHAnsi" w:hAnsiTheme="majorHAnsi" w:cstheme="majorHAnsi"/>
          <w:sz w:val="22"/>
          <w:szCs w:val="22"/>
        </w:rPr>
        <w:t>j</w:t>
      </w:r>
      <w:r w:rsidRPr="009E19D0">
        <w:rPr>
          <w:rFonts w:asciiTheme="majorHAnsi" w:hAnsiTheme="majorHAnsi" w:cstheme="majorHAnsi"/>
          <w:sz w:val="22"/>
          <w:szCs w:val="22"/>
        </w:rPr>
        <w:t>e</w:t>
      </w:r>
      <w:r w:rsidR="0077426D" w:rsidRPr="009E19D0">
        <w:rPr>
          <w:rFonts w:asciiTheme="majorHAnsi" w:hAnsiTheme="majorHAnsi" w:cstheme="majorHAnsi"/>
          <w:sz w:val="22"/>
          <w:szCs w:val="22"/>
        </w:rPr>
        <w:t>ct</w:t>
      </w:r>
      <w:r w:rsidRPr="009E19D0">
        <w:rPr>
          <w:rFonts w:asciiTheme="majorHAnsi" w:hAnsiTheme="majorHAnsi" w:cstheme="majorHAnsi"/>
          <w:sz w:val="22"/>
          <w:szCs w:val="22"/>
        </w:rPr>
        <w:t>ives of the EAFM plan, through to operational objectives and actions. (Source: FAO, 2005)</w:t>
      </w:r>
      <w:r w:rsidR="00B9137B" w:rsidRPr="00B9137B">
        <w:rPr>
          <w:rFonts w:asciiTheme="majorHAnsi" w:hAnsiTheme="majorHAnsi" w:cstheme="majorHAnsi"/>
          <w:sz w:val="22"/>
          <w:szCs w:val="22"/>
          <w:vertAlign w:val="superscript"/>
        </w:rPr>
        <w:t xml:space="preserve"> </w:t>
      </w:r>
      <w:fldSimple w:instr=" NOTEREF _Ref356906603 \h  \* MERGEFORMAT ">
        <w:r w:rsidR="00B9137B" w:rsidRPr="00B9137B">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w:t>
      </w:r>
    </w:p>
    <w:p w:rsidR="00607E29" w:rsidRPr="009E19D0" w:rsidRDefault="00607E29" w:rsidP="00F01824">
      <w:pPr>
        <w:rPr>
          <w:rFonts w:asciiTheme="majorHAnsi" w:hAnsiTheme="majorHAnsi" w:cstheme="majorHAnsi"/>
          <w:sz w:val="22"/>
          <w:szCs w:val="22"/>
        </w:rPr>
      </w:pPr>
    </w:p>
    <w:p w:rsidR="00F20E6F" w:rsidRPr="009E19D0" w:rsidRDefault="00F20E6F" w:rsidP="00F01824">
      <w:pPr>
        <w:rPr>
          <w:rFonts w:asciiTheme="majorHAnsi" w:hAnsiTheme="majorHAnsi" w:cstheme="majorHAnsi"/>
          <w:i/>
          <w:sz w:val="22"/>
          <w:szCs w:val="22"/>
          <w:u w:val="single"/>
        </w:rPr>
      </w:pPr>
      <w:r w:rsidRPr="009E19D0">
        <w:rPr>
          <w:rFonts w:asciiTheme="majorHAnsi" w:hAnsiTheme="majorHAnsi" w:cstheme="majorHAnsi"/>
          <w:i/>
          <w:sz w:val="22"/>
          <w:szCs w:val="22"/>
          <w:u w:val="single"/>
        </w:rPr>
        <w:t>Broad objectives</w:t>
      </w:r>
    </w:p>
    <w:p w:rsidR="0059474B" w:rsidRPr="009E19D0" w:rsidRDefault="00020CC6" w:rsidP="00F01824">
      <w:pPr>
        <w:rPr>
          <w:rFonts w:asciiTheme="majorHAnsi" w:hAnsiTheme="majorHAnsi" w:cstheme="majorHAnsi"/>
          <w:sz w:val="22"/>
          <w:szCs w:val="22"/>
        </w:rPr>
      </w:pPr>
      <w:r w:rsidRPr="009E19D0">
        <w:rPr>
          <w:rFonts w:asciiTheme="majorHAnsi" w:hAnsiTheme="majorHAnsi" w:cstheme="majorHAnsi"/>
          <w:sz w:val="22"/>
          <w:szCs w:val="22"/>
        </w:rPr>
        <w:t>Broad objectives must be set first</w:t>
      </w:r>
      <w:r w:rsidR="006A21B8" w:rsidRPr="009E19D0">
        <w:rPr>
          <w:rFonts w:asciiTheme="majorHAnsi" w:hAnsiTheme="majorHAnsi" w:cstheme="majorHAnsi"/>
          <w:sz w:val="22"/>
          <w:szCs w:val="22"/>
        </w:rPr>
        <w:t xml:space="preserve">, and </w:t>
      </w:r>
      <w:r w:rsidRPr="009E19D0">
        <w:rPr>
          <w:rFonts w:asciiTheme="majorHAnsi" w:hAnsiTheme="majorHAnsi" w:cstheme="majorHAnsi"/>
          <w:sz w:val="22"/>
          <w:szCs w:val="22"/>
        </w:rPr>
        <w:t xml:space="preserve">subordinate and more detailed objectives can then be set. </w:t>
      </w:r>
      <w:r w:rsidR="00F20E6F" w:rsidRPr="009E19D0">
        <w:rPr>
          <w:rFonts w:asciiTheme="majorHAnsi" w:hAnsiTheme="majorHAnsi" w:cstheme="majorHAnsi"/>
          <w:sz w:val="22"/>
          <w:szCs w:val="22"/>
        </w:rPr>
        <w:t>As these broad objectives should be consistent with national policies (eg. sustainable fishing), they are very important as they provide statements of the overarching intended outcomes of the management plan.</w:t>
      </w:r>
      <w:r w:rsidR="00CB7FFB" w:rsidRPr="009E19D0">
        <w:rPr>
          <w:rFonts w:asciiTheme="majorHAnsi" w:hAnsiTheme="majorHAnsi" w:cstheme="majorHAnsi"/>
          <w:sz w:val="22"/>
          <w:szCs w:val="22"/>
        </w:rPr>
        <w:t xml:space="preserve"> These objectives should cover all of the dimensions: </w:t>
      </w:r>
      <w:r w:rsidR="0059474B" w:rsidRPr="009E19D0">
        <w:rPr>
          <w:rFonts w:asciiTheme="majorHAnsi" w:hAnsiTheme="majorHAnsi" w:cstheme="majorHAnsi"/>
          <w:sz w:val="22"/>
          <w:szCs w:val="22"/>
        </w:rPr>
        <w:t>economic, social, cultural, and environmental</w:t>
      </w:r>
      <w:r w:rsidR="00CB7FFB" w:rsidRPr="009E19D0">
        <w:rPr>
          <w:rFonts w:asciiTheme="majorHAnsi" w:hAnsiTheme="majorHAnsi" w:cstheme="majorHAnsi"/>
          <w:sz w:val="22"/>
          <w:szCs w:val="22"/>
        </w:rPr>
        <w:t>. It is important that all levels of stakeholders be involved in the setting of these objectives. Examples of broad objectives are:</w:t>
      </w:r>
    </w:p>
    <w:p w:rsidR="00CB7FFB" w:rsidRPr="009E19D0" w:rsidRDefault="00CB7FFB" w:rsidP="00F01824">
      <w:pPr>
        <w:pStyle w:val="ListParagraph"/>
        <w:numPr>
          <w:ilvl w:val="0"/>
          <w:numId w:val="18"/>
        </w:numPr>
        <w:spacing w:line="240" w:lineRule="auto"/>
        <w:rPr>
          <w:rFonts w:asciiTheme="majorHAnsi" w:hAnsiTheme="majorHAnsi" w:cstheme="majorHAnsi"/>
        </w:rPr>
      </w:pPr>
      <w:r w:rsidRPr="009E19D0">
        <w:rPr>
          <w:rFonts w:asciiTheme="majorHAnsi" w:hAnsiTheme="majorHAnsi" w:cstheme="majorHAnsi"/>
        </w:rPr>
        <w:t>Maintain target species within ecologically viable stock levels.</w:t>
      </w:r>
    </w:p>
    <w:p w:rsidR="00CB7FFB" w:rsidRPr="009E19D0" w:rsidRDefault="00CB7FFB" w:rsidP="00F01824">
      <w:pPr>
        <w:pStyle w:val="ListParagraph"/>
        <w:numPr>
          <w:ilvl w:val="0"/>
          <w:numId w:val="18"/>
        </w:numPr>
        <w:spacing w:line="240" w:lineRule="auto"/>
        <w:rPr>
          <w:rFonts w:asciiTheme="majorHAnsi" w:hAnsiTheme="majorHAnsi" w:cstheme="majorHAnsi"/>
        </w:rPr>
      </w:pPr>
      <w:r w:rsidRPr="009E19D0">
        <w:rPr>
          <w:rFonts w:asciiTheme="majorHAnsi" w:hAnsiTheme="majorHAnsi" w:cstheme="majorHAnsi"/>
        </w:rPr>
        <w:t>Maintain habitats and non-retained fishery species within ecologically viable levels.</w:t>
      </w:r>
    </w:p>
    <w:p w:rsidR="00CB7FFB" w:rsidRPr="009E19D0" w:rsidRDefault="00CB7FFB" w:rsidP="00F01824">
      <w:pPr>
        <w:pStyle w:val="ListParagraph"/>
        <w:numPr>
          <w:ilvl w:val="0"/>
          <w:numId w:val="18"/>
        </w:numPr>
        <w:spacing w:line="240" w:lineRule="auto"/>
        <w:rPr>
          <w:rFonts w:asciiTheme="majorHAnsi" w:hAnsiTheme="majorHAnsi" w:cstheme="majorHAnsi"/>
        </w:rPr>
      </w:pPr>
      <w:r w:rsidRPr="009E19D0">
        <w:rPr>
          <w:rFonts w:asciiTheme="majorHAnsi" w:hAnsiTheme="majorHAnsi" w:cstheme="majorHAnsi"/>
        </w:rPr>
        <w:t>Maintain healthy structure and function of ecosystems.</w:t>
      </w:r>
    </w:p>
    <w:p w:rsidR="00CB7FFB" w:rsidRPr="009E19D0" w:rsidRDefault="00CB7FFB" w:rsidP="00F01824">
      <w:pPr>
        <w:pStyle w:val="ListParagraph"/>
        <w:numPr>
          <w:ilvl w:val="0"/>
          <w:numId w:val="18"/>
        </w:numPr>
        <w:spacing w:line="240" w:lineRule="auto"/>
        <w:rPr>
          <w:rFonts w:asciiTheme="majorHAnsi" w:hAnsiTheme="majorHAnsi" w:cstheme="majorHAnsi"/>
        </w:rPr>
      </w:pPr>
      <w:r w:rsidRPr="009E19D0">
        <w:rPr>
          <w:rFonts w:asciiTheme="majorHAnsi" w:hAnsiTheme="majorHAnsi" w:cstheme="majorHAnsi"/>
        </w:rPr>
        <w:t>Ensure equitable sharing of the resource among stakeholders.</w:t>
      </w:r>
    </w:p>
    <w:p w:rsidR="00CB7FFB" w:rsidRPr="009E19D0" w:rsidRDefault="00CB7FFB" w:rsidP="00F01824">
      <w:pPr>
        <w:pStyle w:val="ListParagraph"/>
        <w:numPr>
          <w:ilvl w:val="0"/>
          <w:numId w:val="18"/>
        </w:numPr>
        <w:spacing w:line="240" w:lineRule="auto"/>
        <w:rPr>
          <w:rFonts w:asciiTheme="majorHAnsi" w:hAnsiTheme="majorHAnsi" w:cstheme="majorHAnsi"/>
        </w:rPr>
      </w:pPr>
      <w:r w:rsidRPr="009E19D0">
        <w:rPr>
          <w:rFonts w:asciiTheme="majorHAnsi" w:hAnsiTheme="majorHAnsi" w:cstheme="majorHAnsi"/>
        </w:rPr>
        <w:t>Maximise economic benefits.</w:t>
      </w:r>
    </w:p>
    <w:p w:rsidR="00CB7FFB" w:rsidRPr="009E19D0" w:rsidRDefault="00CB7FFB" w:rsidP="00F01824">
      <w:pPr>
        <w:rPr>
          <w:rFonts w:asciiTheme="majorHAnsi" w:hAnsiTheme="majorHAnsi" w:cstheme="majorHAnsi"/>
          <w:sz w:val="22"/>
          <w:szCs w:val="22"/>
        </w:rPr>
      </w:pPr>
    </w:p>
    <w:p w:rsidR="00DA6D03" w:rsidRDefault="00DA6D03" w:rsidP="00DA6D03">
      <w:pPr>
        <w:spacing w:after="120"/>
        <w:rPr>
          <w:rFonts w:asciiTheme="majorHAnsi" w:hAnsiTheme="majorHAnsi"/>
          <w:sz w:val="22"/>
          <w:szCs w:val="22"/>
        </w:rPr>
      </w:pPr>
      <w:r>
        <w:rPr>
          <w:rFonts w:asciiTheme="majorHAnsi" w:hAnsiTheme="majorHAnsi" w:cstheme="majorHAnsi"/>
          <w:sz w:val="22"/>
          <w:szCs w:val="22"/>
        </w:rPr>
        <w:t xml:space="preserve">In PNG, the Buakap village in Morobe Province developed their own management plan with the </w:t>
      </w:r>
      <w:r w:rsidRPr="00DA6D03">
        <w:rPr>
          <w:rFonts w:asciiTheme="majorHAnsi" w:hAnsiTheme="majorHAnsi" w:cstheme="majorHAnsi"/>
          <w:sz w:val="22"/>
          <w:szCs w:val="22"/>
        </w:rPr>
        <w:t xml:space="preserve">overarching goal to </w:t>
      </w:r>
      <w:r>
        <w:t>“</w:t>
      </w:r>
      <w:r w:rsidRPr="00DA6D03">
        <w:rPr>
          <w:rFonts w:asciiTheme="majorHAnsi" w:hAnsiTheme="majorHAnsi"/>
          <w:i/>
          <w:sz w:val="22"/>
          <w:szCs w:val="22"/>
        </w:rPr>
        <w:t>Protect the marine environment and fisheries resources for the future generations.</w:t>
      </w:r>
      <w:r w:rsidRPr="00DA6D03">
        <w:t xml:space="preserve"> </w:t>
      </w:r>
      <w:r>
        <w:t>”</w:t>
      </w:r>
      <w:r>
        <w:rPr>
          <w:rFonts w:asciiTheme="majorHAnsi" w:hAnsiTheme="majorHAnsi"/>
          <w:sz w:val="22"/>
          <w:szCs w:val="22"/>
        </w:rPr>
        <w:t xml:space="preserve"> Such a broad statement sets the scene for more specific objectives to be formulated.</w:t>
      </w:r>
    </w:p>
    <w:p w:rsidR="0059474B" w:rsidRPr="009E19D0" w:rsidRDefault="001F3676" w:rsidP="00DA6D03">
      <w:pPr>
        <w:spacing w:after="120"/>
        <w:rPr>
          <w:rFonts w:asciiTheme="majorHAnsi" w:hAnsiTheme="majorHAnsi" w:cstheme="majorHAnsi"/>
          <w:sz w:val="22"/>
          <w:szCs w:val="22"/>
        </w:rPr>
      </w:pPr>
      <w:r w:rsidRPr="009E19D0">
        <w:rPr>
          <w:rFonts w:asciiTheme="majorHAnsi" w:hAnsiTheme="majorHAnsi" w:cstheme="majorHAnsi"/>
          <w:sz w:val="22"/>
          <w:szCs w:val="22"/>
        </w:rPr>
        <w:t>An example of broad o</w:t>
      </w:r>
      <w:r w:rsidR="0059474B" w:rsidRPr="009E19D0">
        <w:rPr>
          <w:rFonts w:asciiTheme="majorHAnsi" w:hAnsiTheme="majorHAnsi" w:cstheme="majorHAnsi"/>
          <w:sz w:val="22"/>
          <w:szCs w:val="22"/>
        </w:rPr>
        <w:t xml:space="preserve">bjectives </w:t>
      </w:r>
      <w:r w:rsidRPr="009E19D0">
        <w:rPr>
          <w:rFonts w:asciiTheme="majorHAnsi" w:hAnsiTheme="majorHAnsi" w:cstheme="majorHAnsi"/>
          <w:sz w:val="22"/>
          <w:szCs w:val="22"/>
        </w:rPr>
        <w:t>and corresponding lower level subordinate objectives from the Caribbean (Fernandes, 1996)</w:t>
      </w:r>
      <w:fldSimple w:instr=" NOTEREF _Ref356906857 \h  \* MERGEFORMAT ">
        <w:r w:rsidR="00B9137B" w:rsidRPr="00B9137B">
          <w:rPr>
            <w:rFonts w:asciiTheme="majorHAnsi" w:hAnsiTheme="majorHAnsi" w:cstheme="majorHAnsi"/>
            <w:sz w:val="22"/>
            <w:szCs w:val="22"/>
            <w:vertAlign w:val="superscript"/>
          </w:rPr>
          <w:t>2</w:t>
        </w:r>
      </w:fldSimple>
      <w:r w:rsidRPr="009E19D0">
        <w:rPr>
          <w:rFonts w:asciiTheme="majorHAnsi" w:hAnsiTheme="majorHAnsi" w:cstheme="majorHAnsi"/>
          <w:sz w:val="22"/>
          <w:szCs w:val="22"/>
        </w:rPr>
        <w:t xml:space="preserve"> is given </w:t>
      </w:r>
      <w:r w:rsidR="00F653B7" w:rsidRPr="009E19D0">
        <w:rPr>
          <w:rFonts w:asciiTheme="majorHAnsi" w:hAnsiTheme="majorHAnsi" w:cstheme="majorHAnsi"/>
          <w:sz w:val="22"/>
          <w:szCs w:val="22"/>
        </w:rPr>
        <w:t xml:space="preserve">in Figure 9.3 </w:t>
      </w:r>
      <w:r w:rsidRPr="009E19D0">
        <w:rPr>
          <w:rFonts w:asciiTheme="majorHAnsi" w:hAnsiTheme="majorHAnsi" w:cstheme="majorHAnsi"/>
          <w:sz w:val="22"/>
          <w:szCs w:val="22"/>
        </w:rPr>
        <w:t xml:space="preserve">below. </w:t>
      </w:r>
      <w:r w:rsidR="0059474B" w:rsidRPr="009E19D0">
        <w:rPr>
          <w:rFonts w:asciiTheme="majorHAnsi" w:hAnsiTheme="majorHAnsi" w:cstheme="majorHAnsi"/>
          <w:sz w:val="22"/>
          <w:szCs w:val="22"/>
        </w:rPr>
        <w:t>Subordinate objectives all contribute to the higher-level objective above them.</w:t>
      </w:r>
    </w:p>
    <w:p w:rsidR="0059474B" w:rsidRPr="009E19D0" w:rsidRDefault="0059474B" w:rsidP="00F01824">
      <w:pPr>
        <w:ind w:left="2880" w:hanging="720"/>
        <w:rPr>
          <w:rFonts w:asciiTheme="majorHAnsi" w:hAnsiTheme="majorHAnsi" w:cstheme="majorHAnsi"/>
          <w:sz w:val="22"/>
          <w:szCs w:val="22"/>
        </w:rPr>
      </w:pPr>
    </w:p>
    <w:p w:rsidR="001F3676" w:rsidRPr="009E19D0" w:rsidRDefault="00607E29" w:rsidP="00F01824">
      <w:pPr>
        <w:ind w:left="720" w:hanging="720"/>
        <w:jc w:val="center"/>
        <w:rPr>
          <w:rFonts w:asciiTheme="majorHAnsi" w:hAnsiTheme="majorHAnsi" w:cstheme="majorHAnsi"/>
          <w:sz w:val="22"/>
          <w:szCs w:val="22"/>
        </w:rPr>
      </w:pPr>
      <w:r w:rsidRPr="009E19D0">
        <w:rPr>
          <w:rFonts w:asciiTheme="majorHAnsi" w:hAnsiTheme="majorHAnsi" w:cstheme="majorHAnsi"/>
          <w:sz w:val="22"/>
          <w:szCs w:val="22"/>
        </w:rPr>
        <w:object w:dxaOrig="7200" w:dyaOrig="5400">
          <v:shape id="_x0000_i1025" type="#_x0000_t75" style="width:408.75pt;height:273.75pt" o:ole="">
            <v:imagedata r:id="rId10" o:title=""/>
          </v:shape>
          <o:OLEObject Type="Embed" ProgID="PowerPoint.Show.8" ShapeID="_x0000_i1025" DrawAspect="Content" ObjectID="_1430731509" r:id="rId11"/>
        </w:object>
      </w:r>
      <w:bookmarkStart w:id="2" w:name="_Ref359634671"/>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 xml:space="preserve">Figure </w:t>
      </w:r>
      <w:bookmarkEnd w:id="2"/>
      <w:r w:rsidR="00F653B7" w:rsidRPr="009E19D0">
        <w:rPr>
          <w:rFonts w:asciiTheme="majorHAnsi" w:hAnsiTheme="majorHAnsi" w:cstheme="majorHAnsi"/>
          <w:sz w:val="22"/>
          <w:szCs w:val="22"/>
        </w:rPr>
        <w:t>9.3</w:t>
      </w:r>
      <w:r w:rsidRPr="009E19D0">
        <w:rPr>
          <w:rFonts w:asciiTheme="majorHAnsi" w:hAnsiTheme="majorHAnsi" w:cstheme="majorHAnsi"/>
          <w:sz w:val="22"/>
          <w:szCs w:val="22"/>
        </w:rPr>
        <w:t xml:space="preserve"> Community-derived objectives for Saba Marine Park, structured into an objectives hierarchy.  Numbers in parentheses are the default weightings (importance) given to each objectives when presuming all objectives are equally important to achieving the overall goal.  </w:t>
      </w:r>
    </w:p>
    <w:p w:rsidR="0059474B" w:rsidRDefault="0059474B" w:rsidP="00F01824">
      <w:pPr>
        <w:ind w:left="720" w:hanging="720"/>
        <w:rPr>
          <w:rFonts w:asciiTheme="majorHAnsi" w:hAnsiTheme="majorHAnsi" w:cstheme="majorHAnsi"/>
          <w:sz w:val="22"/>
          <w:szCs w:val="22"/>
        </w:rPr>
      </w:pPr>
    </w:p>
    <w:p w:rsidR="003E7157" w:rsidRPr="003E7157" w:rsidRDefault="003E7157" w:rsidP="00F01824">
      <w:pPr>
        <w:pStyle w:val="Heading3"/>
        <w:spacing w:line="240" w:lineRule="auto"/>
      </w:pPr>
      <w:r w:rsidRPr="003E7157">
        <w:t>Activity 9.</w:t>
      </w:r>
      <w:r w:rsidR="003A773E">
        <w:t>5</w:t>
      </w:r>
      <w:r w:rsidRPr="003E7157">
        <w:t>: Identify broad objectives for your case study EAFM plan.</w:t>
      </w:r>
      <w:r w:rsidR="00DA6D03">
        <w:t xml:space="preserve"> (20 mins)</w:t>
      </w:r>
    </w:p>
    <w:p w:rsidR="003E7157" w:rsidRDefault="003E7157" w:rsidP="00F01824">
      <w:pPr>
        <w:ind w:left="720" w:hanging="720"/>
        <w:rPr>
          <w:rFonts w:asciiTheme="majorHAnsi" w:hAnsiTheme="majorHAnsi" w:cstheme="majorHAnsi"/>
          <w:sz w:val="22"/>
          <w:szCs w:val="22"/>
        </w:rPr>
      </w:pPr>
    </w:p>
    <w:p w:rsidR="003E7157" w:rsidRPr="009E19D0" w:rsidRDefault="003E7157" w:rsidP="00F01824">
      <w:pPr>
        <w:ind w:left="720" w:hanging="720"/>
        <w:rPr>
          <w:rFonts w:asciiTheme="majorHAnsi" w:hAnsiTheme="majorHAnsi" w:cstheme="majorHAnsi"/>
          <w:sz w:val="22"/>
          <w:szCs w:val="22"/>
        </w:rPr>
      </w:pPr>
    </w:p>
    <w:p w:rsidR="00607E29" w:rsidRPr="009E19D0" w:rsidRDefault="00607E29" w:rsidP="00F01824">
      <w:pPr>
        <w:ind w:left="720" w:hanging="720"/>
        <w:rPr>
          <w:rFonts w:asciiTheme="majorHAnsi" w:hAnsiTheme="majorHAnsi" w:cstheme="majorHAnsi"/>
          <w:i/>
          <w:sz w:val="22"/>
          <w:szCs w:val="22"/>
          <w:u w:val="single"/>
        </w:rPr>
      </w:pPr>
      <w:r w:rsidRPr="009E19D0">
        <w:rPr>
          <w:rFonts w:asciiTheme="majorHAnsi" w:hAnsiTheme="majorHAnsi" w:cstheme="majorHAnsi"/>
          <w:i/>
          <w:sz w:val="22"/>
          <w:szCs w:val="22"/>
          <w:u w:val="single"/>
        </w:rPr>
        <w:t>Prioritise issues</w:t>
      </w:r>
    </w:p>
    <w:p w:rsidR="0077426D" w:rsidRPr="009E19D0" w:rsidRDefault="00607E29" w:rsidP="00F01824">
      <w:pPr>
        <w:rPr>
          <w:rFonts w:asciiTheme="majorHAnsi" w:hAnsiTheme="majorHAnsi" w:cstheme="majorHAnsi"/>
          <w:sz w:val="22"/>
          <w:szCs w:val="22"/>
        </w:rPr>
      </w:pPr>
      <w:r w:rsidRPr="009E19D0">
        <w:rPr>
          <w:rFonts w:asciiTheme="majorHAnsi" w:hAnsiTheme="majorHAnsi" w:cstheme="majorHAnsi"/>
          <w:sz w:val="22"/>
          <w:szCs w:val="22"/>
        </w:rPr>
        <w:t xml:space="preserve">Operational objectives </w:t>
      </w:r>
      <w:r w:rsidR="00DA6D03">
        <w:rPr>
          <w:rFonts w:asciiTheme="majorHAnsi" w:hAnsiTheme="majorHAnsi" w:cstheme="majorHAnsi"/>
          <w:sz w:val="22"/>
          <w:szCs w:val="22"/>
        </w:rPr>
        <w:t xml:space="preserve">can usually be grouped into each of the different broad objectives and are very specific with much </w:t>
      </w:r>
      <w:r w:rsidR="0077426D" w:rsidRPr="009E19D0">
        <w:rPr>
          <w:rFonts w:asciiTheme="majorHAnsi" w:hAnsiTheme="majorHAnsi" w:cstheme="majorHAnsi"/>
          <w:sz w:val="22"/>
          <w:szCs w:val="22"/>
        </w:rPr>
        <w:t xml:space="preserve">more detail. They will also </w:t>
      </w:r>
      <w:r w:rsidR="00DA6D03">
        <w:rPr>
          <w:rFonts w:asciiTheme="majorHAnsi" w:hAnsiTheme="majorHAnsi" w:cstheme="majorHAnsi"/>
          <w:sz w:val="22"/>
          <w:szCs w:val="22"/>
        </w:rPr>
        <w:t xml:space="preserve">directly </w:t>
      </w:r>
      <w:r w:rsidR="0077426D" w:rsidRPr="009E19D0">
        <w:rPr>
          <w:rFonts w:asciiTheme="majorHAnsi" w:hAnsiTheme="majorHAnsi" w:cstheme="majorHAnsi"/>
          <w:sz w:val="22"/>
          <w:szCs w:val="22"/>
        </w:rPr>
        <w:t>address the fishery issues identified</w:t>
      </w:r>
      <w:r w:rsidR="00DA6D03">
        <w:rPr>
          <w:rFonts w:asciiTheme="majorHAnsi" w:hAnsiTheme="majorHAnsi" w:cstheme="majorHAnsi"/>
          <w:sz w:val="22"/>
          <w:szCs w:val="22"/>
        </w:rPr>
        <w:t xml:space="preserve"> earlier</w:t>
      </w:r>
      <w:r w:rsidR="0077426D" w:rsidRPr="009E19D0">
        <w:rPr>
          <w:rFonts w:asciiTheme="majorHAnsi" w:hAnsiTheme="majorHAnsi" w:cstheme="majorHAnsi"/>
          <w:sz w:val="22"/>
          <w:szCs w:val="22"/>
        </w:rPr>
        <w:t xml:space="preserve">. However, there is a limit to how many </w:t>
      </w:r>
      <w:r w:rsidR="00DA6D03">
        <w:rPr>
          <w:rFonts w:asciiTheme="majorHAnsi" w:hAnsiTheme="majorHAnsi" w:cstheme="majorHAnsi"/>
          <w:sz w:val="22"/>
          <w:szCs w:val="22"/>
        </w:rPr>
        <w:t xml:space="preserve">fisheries issues that </w:t>
      </w:r>
      <w:r w:rsidR="0077426D" w:rsidRPr="009E19D0">
        <w:rPr>
          <w:rFonts w:asciiTheme="majorHAnsi" w:hAnsiTheme="majorHAnsi" w:cstheme="majorHAnsi"/>
          <w:sz w:val="22"/>
          <w:szCs w:val="22"/>
        </w:rPr>
        <w:t>can be practically achieved</w:t>
      </w:r>
      <w:r w:rsidR="00DA6D03">
        <w:rPr>
          <w:rFonts w:asciiTheme="majorHAnsi" w:hAnsiTheme="majorHAnsi" w:cstheme="majorHAnsi"/>
          <w:sz w:val="22"/>
          <w:szCs w:val="22"/>
        </w:rPr>
        <w:t xml:space="preserve"> concurrently</w:t>
      </w:r>
      <w:r w:rsidR="0077426D" w:rsidRPr="009E19D0">
        <w:rPr>
          <w:rFonts w:asciiTheme="majorHAnsi" w:hAnsiTheme="majorHAnsi" w:cstheme="majorHAnsi"/>
          <w:sz w:val="22"/>
          <w:szCs w:val="22"/>
        </w:rPr>
        <w:t xml:space="preserve">. Therefore, </w:t>
      </w:r>
      <w:r w:rsidR="00DA6D03">
        <w:rPr>
          <w:rFonts w:asciiTheme="majorHAnsi" w:hAnsiTheme="majorHAnsi" w:cstheme="majorHAnsi"/>
          <w:sz w:val="22"/>
          <w:szCs w:val="22"/>
        </w:rPr>
        <w:t xml:space="preserve">you </w:t>
      </w:r>
      <w:r w:rsidR="00454636" w:rsidRPr="00454636">
        <w:rPr>
          <w:rFonts w:asciiTheme="majorHAnsi" w:hAnsiTheme="majorHAnsi" w:cstheme="majorHAnsi"/>
          <w:b/>
          <w:i/>
          <w:sz w:val="22"/>
          <w:szCs w:val="22"/>
        </w:rPr>
        <w:t>firstly</w:t>
      </w:r>
      <w:r w:rsidR="00454636">
        <w:rPr>
          <w:rFonts w:asciiTheme="majorHAnsi" w:hAnsiTheme="majorHAnsi" w:cstheme="majorHAnsi"/>
          <w:sz w:val="22"/>
          <w:szCs w:val="22"/>
        </w:rPr>
        <w:t xml:space="preserve"> </w:t>
      </w:r>
      <w:r w:rsidR="00DA6D03">
        <w:rPr>
          <w:rFonts w:asciiTheme="majorHAnsi" w:hAnsiTheme="majorHAnsi" w:cstheme="majorHAnsi"/>
          <w:sz w:val="22"/>
          <w:szCs w:val="22"/>
        </w:rPr>
        <w:t>need to prioritise the issues</w:t>
      </w:r>
      <w:r w:rsidR="0077426D" w:rsidRPr="009E19D0">
        <w:rPr>
          <w:rFonts w:asciiTheme="majorHAnsi" w:hAnsiTheme="majorHAnsi" w:cstheme="majorHAnsi"/>
          <w:sz w:val="22"/>
          <w:szCs w:val="22"/>
        </w:rPr>
        <w:t xml:space="preserve"> to ensure that management efforts focus on the most important issues. FAO (2005)</w:t>
      </w:r>
      <w:fldSimple w:instr=" NOTEREF _Ref356906603 \h  \* MERGEFORMAT ">
        <w:r w:rsidR="00B9137B" w:rsidRPr="00B9137B">
          <w:rPr>
            <w:rFonts w:asciiTheme="majorHAnsi" w:hAnsiTheme="majorHAnsi" w:cstheme="majorHAnsi"/>
            <w:sz w:val="22"/>
            <w:szCs w:val="22"/>
            <w:vertAlign w:val="superscript"/>
          </w:rPr>
          <w:t>1</w:t>
        </w:r>
      </w:fldSimple>
      <w:r w:rsidR="0077426D" w:rsidRPr="009E19D0">
        <w:rPr>
          <w:rFonts w:asciiTheme="majorHAnsi" w:hAnsiTheme="majorHAnsi" w:cstheme="majorHAnsi"/>
          <w:sz w:val="22"/>
          <w:szCs w:val="22"/>
        </w:rPr>
        <w:t xml:space="preserve"> suggest this </w:t>
      </w:r>
      <w:r w:rsidR="00DA6D03">
        <w:rPr>
          <w:rFonts w:asciiTheme="majorHAnsi" w:hAnsiTheme="majorHAnsi" w:cstheme="majorHAnsi"/>
          <w:sz w:val="22"/>
          <w:szCs w:val="22"/>
        </w:rPr>
        <w:t xml:space="preserve">prioritisation </w:t>
      </w:r>
      <w:r w:rsidR="0077426D" w:rsidRPr="009E19D0">
        <w:rPr>
          <w:rFonts w:asciiTheme="majorHAnsi" w:hAnsiTheme="majorHAnsi" w:cstheme="majorHAnsi"/>
          <w:sz w:val="22"/>
          <w:szCs w:val="22"/>
        </w:rPr>
        <w:t>involves three tasks:</w:t>
      </w:r>
    </w:p>
    <w:p w:rsidR="0077426D" w:rsidRPr="00AA5115" w:rsidRDefault="005A0658" w:rsidP="005A0658">
      <w:pPr>
        <w:ind w:left="360"/>
        <w:rPr>
          <w:rFonts w:asciiTheme="majorHAnsi" w:hAnsiTheme="majorHAnsi" w:cstheme="majorHAnsi"/>
          <w:sz w:val="22"/>
          <w:szCs w:val="22"/>
        </w:rPr>
      </w:pPr>
      <w:r w:rsidRPr="00AA5115">
        <w:rPr>
          <w:rFonts w:asciiTheme="majorHAnsi" w:hAnsiTheme="majorHAnsi" w:cstheme="majorHAnsi"/>
          <w:b/>
          <w:sz w:val="22"/>
          <w:szCs w:val="22"/>
        </w:rPr>
        <w:t>Task 1:</w:t>
      </w:r>
      <w:r w:rsidRPr="00AA5115">
        <w:rPr>
          <w:rFonts w:asciiTheme="majorHAnsi" w:hAnsiTheme="majorHAnsi" w:cstheme="majorHAnsi"/>
          <w:sz w:val="22"/>
          <w:szCs w:val="22"/>
        </w:rPr>
        <w:t xml:space="preserve"> </w:t>
      </w:r>
      <w:r w:rsidR="0077426D" w:rsidRPr="00AA5115">
        <w:rPr>
          <w:rFonts w:asciiTheme="majorHAnsi" w:hAnsiTheme="majorHAnsi" w:cstheme="majorHAnsi"/>
          <w:sz w:val="22"/>
          <w:szCs w:val="22"/>
        </w:rPr>
        <w:t xml:space="preserve">Under each of the broad objectives </w:t>
      </w:r>
      <w:r w:rsidR="00355128" w:rsidRPr="00AA5115">
        <w:rPr>
          <w:rFonts w:asciiTheme="majorHAnsi" w:hAnsiTheme="majorHAnsi" w:cstheme="majorHAnsi"/>
          <w:sz w:val="22"/>
          <w:szCs w:val="22"/>
        </w:rPr>
        <w:t>group</w:t>
      </w:r>
      <w:r w:rsidR="0077426D" w:rsidRPr="00AA5115">
        <w:rPr>
          <w:rFonts w:asciiTheme="majorHAnsi" w:hAnsiTheme="majorHAnsi" w:cstheme="majorHAnsi"/>
          <w:sz w:val="22"/>
          <w:szCs w:val="22"/>
        </w:rPr>
        <w:t xml:space="preserve"> the detailed fishery issues</w:t>
      </w:r>
      <w:r w:rsidR="00355128" w:rsidRPr="00AA5115">
        <w:rPr>
          <w:rFonts w:asciiTheme="majorHAnsi" w:hAnsiTheme="majorHAnsi" w:cstheme="majorHAnsi"/>
          <w:sz w:val="22"/>
          <w:szCs w:val="22"/>
        </w:rPr>
        <w:t xml:space="preserve"> already identified</w:t>
      </w:r>
      <w:r w:rsidR="0077426D" w:rsidRPr="00AA5115">
        <w:rPr>
          <w:rFonts w:asciiTheme="majorHAnsi" w:hAnsiTheme="majorHAnsi" w:cstheme="majorHAnsi"/>
          <w:sz w:val="22"/>
          <w:szCs w:val="22"/>
        </w:rPr>
        <w:t>.</w:t>
      </w:r>
    </w:p>
    <w:p w:rsidR="0077426D" w:rsidRPr="00AA5115" w:rsidRDefault="005A0658" w:rsidP="005A0658">
      <w:pPr>
        <w:ind w:left="360"/>
        <w:rPr>
          <w:rFonts w:asciiTheme="majorHAnsi" w:hAnsiTheme="majorHAnsi" w:cstheme="majorHAnsi"/>
          <w:sz w:val="22"/>
          <w:szCs w:val="22"/>
        </w:rPr>
      </w:pPr>
      <w:r w:rsidRPr="00AA5115">
        <w:rPr>
          <w:rFonts w:asciiTheme="majorHAnsi" w:hAnsiTheme="majorHAnsi" w:cstheme="majorHAnsi"/>
          <w:b/>
          <w:sz w:val="22"/>
          <w:szCs w:val="22"/>
        </w:rPr>
        <w:t xml:space="preserve">Task 2: </w:t>
      </w:r>
      <w:r w:rsidR="0077426D" w:rsidRPr="00AA5115">
        <w:rPr>
          <w:rFonts w:asciiTheme="majorHAnsi" w:hAnsiTheme="majorHAnsi" w:cstheme="majorHAnsi"/>
          <w:sz w:val="22"/>
          <w:szCs w:val="22"/>
        </w:rPr>
        <w:t>Prioritise the issues based on the level of risk they pose to the fishery.</w:t>
      </w:r>
    </w:p>
    <w:p w:rsidR="0077426D" w:rsidRPr="00AA5115" w:rsidRDefault="005A0658" w:rsidP="005A0658">
      <w:pPr>
        <w:ind w:left="360"/>
        <w:rPr>
          <w:rFonts w:asciiTheme="majorHAnsi" w:hAnsiTheme="majorHAnsi" w:cstheme="majorHAnsi"/>
          <w:sz w:val="22"/>
          <w:szCs w:val="22"/>
        </w:rPr>
      </w:pPr>
      <w:r w:rsidRPr="00AA5115">
        <w:rPr>
          <w:rFonts w:asciiTheme="majorHAnsi" w:hAnsiTheme="majorHAnsi" w:cstheme="majorHAnsi"/>
          <w:b/>
          <w:sz w:val="22"/>
          <w:szCs w:val="22"/>
        </w:rPr>
        <w:t>Task 3:</w:t>
      </w:r>
      <w:r w:rsidRPr="00AA5115">
        <w:rPr>
          <w:rFonts w:asciiTheme="majorHAnsi" w:hAnsiTheme="majorHAnsi" w:cstheme="majorHAnsi"/>
          <w:sz w:val="22"/>
          <w:szCs w:val="22"/>
        </w:rPr>
        <w:t xml:space="preserve"> </w:t>
      </w:r>
      <w:r w:rsidR="0077426D" w:rsidRPr="00AA5115">
        <w:rPr>
          <w:rFonts w:asciiTheme="majorHAnsi" w:hAnsiTheme="majorHAnsi" w:cstheme="majorHAnsi"/>
          <w:sz w:val="22"/>
          <w:szCs w:val="22"/>
        </w:rPr>
        <w:t xml:space="preserve">Develop operational objectives </w:t>
      </w:r>
      <w:r w:rsidR="00355128" w:rsidRPr="00AA5115">
        <w:rPr>
          <w:rFonts w:asciiTheme="majorHAnsi" w:hAnsiTheme="majorHAnsi" w:cstheme="majorHAnsi"/>
          <w:sz w:val="22"/>
          <w:szCs w:val="22"/>
        </w:rPr>
        <w:t xml:space="preserve">only </w:t>
      </w:r>
      <w:r w:rsidR="0077426D" w:rsidRPr="00AA5115">
        <w:rPr>
          <w:rFonts w:asciiTheme="majorHAnsi" w:hAnsiTheme="majorHAnsi" w:cstheme="majorHAnsi"/>
          <w:sz w:val="22"/>
          <w:szCs w:val="22"/>
        </w:rPr>
        <w:t>for the priority issues.</w:t>
      </w:r>
    </w:p>
    <w:p w:rsidR="0077426D" w:rsidRPr="00AA5115" w:rsidRDefault="0077426D" w:rsidP="00F01824">
      <w:pPr>
        <w:rPr>
          <w:rFonts w:asciiTheme="majorHAnsi" w:hAnsiTheme="majorHAnsi" w:cstheme="majorHAnsi"/>
          <w:sz w:val="22"/>
          <w:szCs w:val="22"/>
        </w:rPr>
      </w:pPr>
    </w:p>
    <w:p w:rsidR="006D263C" w:rsidRDefault="003A764E" w:rsidP="00F01824">
      <w:pPr>
        <w:rPr>
          <w:rFonts w:asciiTheme="majorHAnsi" w:hAnsiTheme="majorHAnsi" w:cstheme="majorHAnsi"/>
          <w:sz w:val="22"/>
          <w:szCs w:val="22"/>
        </w:rPr>
      </w:pPr>
      <w:r w:rsidRPr="009E19D0">
        <w:rPr>
          <w:rFonts w:asciiTheme="majorHAnsi" w:hAnsiTheme="majorHAnsi" w:cstheme="majorHAnsi"/>
          <w:i/>
          <w:sz w:val="22"/>
          <w:szCs w:val="22"/>
        </w:rPr>
        <w:t>Identification</w:t>
      </w:r>
      <w:r w:rsidRPr="009E19D0">
        <w:rPr>
          <w:rFonts w:asciiTheme="majorHAnsi" w:hAnsiTheme="majorHAnsi" w:cstheme="majorHAnsi"/>
          <w:sz w:val="22"/>
          <w:szCs w:val="22"/>
        </w:rPr>
        <w:t xml:space="preserve"> involves listing all of the key issues and </w:t>
      </w:r>
      <w:r w:rsidRPr="009E19D0">
        <w:rPr>
          <w:rFonts w:asciiTheme="majorHAnsi" w:hAnsiTheme="majorHAnsi" w:cstheme="majorHAnsi"/>
          <w:i/>
          <w:sz w:val="22"/>
          <w:szCs w:val="22"/>
        </w:rPr>
        <w:t>prioritisation</w:t>
      </w:r>
      <w:r w:rsidRPr="009E19D0">
        <w:rPr>
          <w:rFonts w:asciiTheme="majorHAnsi" w:hAnsiTheme="majorHAnsi" w:cstheme="majorHAnsi"/>
          <w:sz w:val="22"/>
          <w:szCs w:val="22"/>
        </w:rPr>
        <w:t xml:space="preserve"> involves judging the severity of threats associated with each (SPC, 2010)</w:t>
      </w:r>
      <w:r w:rsidR="00B9137B" w:rsidRPr="00B9137B">
        <w:rPr>
          <w:rFonts w:asciiTheme="majorHAnsi" w:hAnsiTheme="majorHAnsi" w:cstheme="majorHAnsi"/>
          <w:sz w:val="22"/>
          <w:szCs w:val="22"/>
          <w:vertAlign w:val="superscript"/>
        </w:rPr>
        <w:t xml:space="preserve"> </w:t>
      </w:r>
      <w:fldSimple w:instr=" NOTEREF _Ref356906603 \h  \* MERGEFORMAT ">
        <w:r w:rsidR="00B9137B" w:rsidRPr="00B9137B">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w:t>
      </w:r>
      <w:r w:rsidR="008366BC" w:rsidRPr="009E19D0">
        <w:rPr>
          <w:rFonts w:asciiTheme="majorHAnsi" w:hAnsiTheme="majorHAnsi" w:cstheme="majorHAnsi"/>
          <w:sz w:val="22"/>
          <w:szCs w:val="22"/>
        </w:rPr>
        <w:t xml:space="preserve"> In identifying issues remember to consider all possible interactions between a fishery and the ecosystem.</w:t>
      </w:r>
    </w:p>
    <w:p w:rsidR="00AA5115" w:rsidRDefault="00AA5115" w:rsidP="00F01824">
      <w:pPr>
        <w:rPr>
          <w:rFonts w:asciiTheme="majorHAnsi" w:hAnsiTheme="majorHAnsi" w:cstheme="majorHAnsi"/>
          <w:sz w:val="22"/>
          <w:szCs w:val="22"/>
        </w:rPr>
      </w:pPr>
    </w:p>
    <w:p w:rsidR="00AA5115" w:rsidRPr="003E7157" w:rsidRDefault="00AA5115" w:rsidP="00AA5115">
      <w:pPr>
        <w:pStyle w:val="Heading3"/>
        <w:spacing w:line="240" w:lineRule="auto"/>
        <w:rPr>
          <w:rFonts w:eastAsia="Calibri"/>
        </w:rPr>
      </w:pPr>
      <w:r w:rsidRPr="003E7157">
        <w:rPr>
          <w:rFonts w:eastAsia="Calibri"/>
        </w:rPr>
        <w:t>Activity 9.</w:t>
      </w:r>
      <w:r>
        <w:rPr>
          <w:rFonts w:eastAsia="Calibri"/>
        </w:rPr>
        <w:t>6</w:t>
      </w:r>
      <w:r w:rsidRPr="003E7157">
        <w:rPr>
          <w:rFonts w:eastAsia="Calibri"/>
        </w:rPr>
        <w:t>: Assign previously identified fishery issues to each broad objective.</w:t>
      </w:r>
      <w:r>
        <w:rPr>
          <w:rFonts w:eastAsia="Calibri"/>
        </w:rPr>
        <w:t xml:space="preserve"> In small classes this works better in groups as more issues will be identified which will make Activity 9.7 easier also. This also better reflects the likely scenario when asking for community input into issue identification where many issues will be identified. (20 mins)</w:t>
      </w:r>
    </w:p>
    <w:p w:rsidR="00AA5115" w:rsidRDefault="00AA5115" w:rsidP="00AA5115">
      <w:pPr>
        <w:rPr>
          <w:rFonts w:asciiTheme="majorHAnsi" w:eastAsia="Calibri" w:hAnsiTheme="majorHAnsi" w:cstheme="majorHAnsi"/>
          <w:sz w:val="22"/>
          <w:szCs w:val="22"/>
        </w:rPr>
      </w:pPr>
    </w:p>
    <w:p w:rsidR="0077426D" w:rsidRPr="009E19D0" w:rsidRDefault="0077426D" w:rsidP="00F01824">
      <w:pPr>
        <w:rPr>
          <w:rFonts w:asciiTheme="majorHAnsi" w:hAnsiTheme="majorHAnsi" w:cstheme="majorHAnsi"/>
          <w:sz w:val="22"/>
          <w:szCs w:val="22"/>
        </w:rPr>
      </w:pPr>
    </w:p>
    <w:p w:rsidR="003A764E"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Prioritis</w:t>
      </w:r>
      <w:r w:rsidR="003A764E" w:rsidRPr="009E19D0">
        <w:rPr>
          <w:rFonts w:asciiTheme="majorHAnsi" w:hAnsiTheme="majorHAnsi" w:cstheme="majorHAnsi"/>
          <w:sz w:val="22"/>
          <w:szCs w:val="22"/>
        </w:rPr>
        <w:t xml:space="preserve">ation can be </w:t>
      </w:r>
      <w:r w:rsidRPr="009E19D0">
        <w:rPr>
          <w:rFonts w:asciiTheme="majorHAnsi" w:hAnsiTheme="majorHAnsi" w:cstheme="majorHAnsi"/>
          <w:sz w:val="22"/>
          <w:szCs w:val="22"/>
        </w:rPr>
        <w:t xml:space="preserve"> </w:t>
      </w:r>
      <w:r w:rsidR="003A764E" w:rsidRPr="009E19D0">
        <w:rPr>
          <w:rFonts w:asciiTheme="majorHAnsi" w:hAnsiTheme="majorHAnsi" w:cstheme="majorHAnsi"/>
          <w:sz w:val="22"/>
          <w:szCs w:val="22"/>
        </w:rPr>
        <w:t xml:space="preserve">conducted using qualitative and opinion-based risk assessment methods through to more quantitative data-based ones, </w:t>
      </w:r>
      <w:r w:rsidRPr="00355128">
        <w:rPr>
          <w:rFonts w:asciiTheme="majorHAnsi" w:hAnsiTheme="majorHAnsi" w:cstheme="majorHAnsi"/>
          <w:sz w:val="22"/>
          <w:szCs w:val="22"/>
        </w:rPr>
        <w:t>depending upon student capabilities</w:t>
      </w:r>
      <w:r w:rsidR="003A764E" w:rsidRPr="00355128">
        <w:rPr>
          <w:rFonts w:asciiTheme="majorHAnsi" w:hAnsiTheme="majorHAnsi" w:cstheme="majorHAnsi"/>
          <w:sz w:val="22"/>
          <w:szCs w:val="22"/>
        </w:rPr>
        <w:t>.</w:t>
      </w:r>
      <w:r w:rsidR="003A764E" w:rsidRPr="009E19D0">
        <w:rPr>
          <w:rFonts w:asciiTheme="majorHAnsi" w:hAnsiTheme="majorHAnsi" w:cstheme="majorHAnsi"/>
          <w:sz w:val="22"/>
          <w:szCs w:val="22"/>
        </w:rPr>
        <w:t xml:space="preserve"> </w:t>
      </w:r>
      <w:r w:rsidR="00DC1426" w:rsidRPr="009E19D0">
        <w:rPr>
          <w:rFonts w:asciiTheme="majorHAnsi" w:hAnsiTheme="majorHAnsi" w:cstheme="majorHAnsi"/>
          <w:sz w:val="22"/>
          <w:szCs w:val="22"/>
        </w:rPr>
        <w:t xml:space="preserve">Two different </w:t>
      </w:r>
      <w:r w:rsidR="00DC1426" w:rsidRPr="009E19D0">
        <w:rPr>
          <w:rFonts w:asciiTheme="majorHAnsi" w:hAnsiTheme="majorHAnsi" w:cstheme="majorHAnsi"/>
          <w:sz w:val="22"/>
          <w:szCs w:val="22"/>
        </w:rPr>
        <w:lastRenderedPageBreak/>
        <w:t>approaches are provided below using fishing related issues as examples, however, non-fishing issues and socio-economic issues could be assessed using the same methods.</w:t>
      </w:r>
      <w:r w:rsidR="00355128">
        <w:rPr>
          <w:rFonts w:asciiTheme="majorHAnsi" w:hAnsiTheme="majorHAnsi" w:cstheme="majorHAnsi"/>
          <w:sz w:val="22"/>
          <w:szCs w:val="22"/>
        </w:rPr>
        <w:t xml:space="preserve"> Tables for using a qualitative approach or a quantitative approach are provided in the EAFM plan template.</w:t>
      </w:r>
    </w:p>
    <w:p w:rsidR="00D10A9A" w:rsidRDefault="00D10A9A" w:rsidP="00F01824">
      <w:pPr>
        <w:ind w:left="720" w:hanging="720"/>
        <w:rPr>
          <w:rFonts w:asciiTheme="majorHAnsi" w:hAnsiTheme="majorHAnsi" w:cstheme="majorHAnsi"/>
          <w:sz w:val="22"/>
          <w:szCs w:val="22"/>
        </w:rPr>
      </w:pPr>
    </w:p>
    <w:p w:rsidR="00D07626" w:rsidRPr="009E19D0" w:rsidRDefault="00D07626" w:rsidP="00F01824">
      <w:pPr>
        <w:ind w:left="720" w:hanging="720"/>
        <w:rPr>
          <w:rFonts w:asciiTheme="majorHAnsi" w:hAnsiTheme="majorHAnsi" w:cstheme="majorHAnsi"/>
          <w:sz w:val="22"/>
          <w:szCs w:val="22"/>
        </w:rPr>
      </w:pPr>
    </w:p>
    <w:p w:rsidR="00DC1426" w:rsidRPr="009E19D0" w:rsidRDefault="00DC1426" w:rsidP="00F01824">
      <w:pPr>
        <w:ind w:left="720" w:hanging="720"/>
        <w:rPr>
          <w:rFonts w:asciiTheme="majorHAnsi" w:hAnsiTheme="majorHAnsi" w:cstheme="majorHAnsi"/>
          <w:sz w:val="22"/>
          <w:szCs w:val="22"/>
          <w:u w:val="single"/>
        </w:rPr>
      </w:pPr>
      <w:r w:rsidRPr="009E19D0">
        <w:rPr>
          <w:rFonts w:asciiTheme="majorHAnsi" w:hAnsiTheme="majorHAnsi" w:cstheme="majorHAnsi"/>
          <w:sz w:val="22"/>
          <w:szCs w:val="22"/>
          <w:u w:val="single"/>
        </w:rPr>
        <w:t>Example 1</w:t>
      </w:r>
    </w:p>
    <w:p w:rsidR="0059474B" w:rsidRPr="009E19D0" w:rsidRDefault="00AB0DFB" w:rsidP="00F01824">
      <w:pPr>
        <w:ind w:left="720" w:hanging="720"/>
        <w:rPr>
          <w:rFonts w:asciiTheme="majorHAnsi" w:hAnsiTheme="majorHAnsi" w:cstheme="majorHAnsi"/>
          <w:sz w:val="22"/>
          <w:szCs w:val="22"/>
        </w:rPr>
      </w:pPr>
      <w:r w:rsidRPr="009E19D0">
        <w:rPr>
          <w:rFonts w:asciiTheme="majorHAnsi" w:hAnsiTheme="majorHAnsi" w:cstheme="majorHAnsi"/>
          <w:sz w:val="22"/>
          <w:szCs w:val="22"/>
        </w:rPr>
        <w:t>Pairwise</w:t>
      </w:r>
      <w:r w:rsidR="0059474B" w:rsidRPr="009E19D0">
        <w:rPr>
          <w:rFonts w:asciiTheme="majorHAnsi" w:hAnsiTheme="majorHAnsi" w:cstheme="majorHAnsi"/>
          <w:sz w:val="22"/>
          <w:szCs w:val="22"/>
        </w:rPr>
        <w:t xml:space="preserve"> ranking of </w:t>
      </w:r>
      <w:r w:rsidRPr="009E19D0">
        <w:rPr>
          <w:rFonts w:asciiTheme="majorHAnsi" w:hAnsiTheme="majorHAnsi" w:cstheme="majorHAnsi"/>
          <w:sz w:val="22"/>
          <w:szCs w:val="22"/>
        </w:rPr>
        <w:t>issu</w:t>
      </w:r>
      <w:r w:rsidR="0059474B" w:rsidRPr="009E19D0">
        <w:rPr>
          <w:rFonts w:asciiTheme="majorHAnsi" w:hAnsiTheme="majorHAnsi" w:cstheme="majorHAnsi"/>
          <w:sz w:val="22"/>
          <w:szCs w:val="22"/>
        </w:rPr>
        <w:t>es (simple):</w:t>
      </w:r>
    </w:p>
    <w:tbl>
      <w:tblPr>
        <w:tblStyle w:val="TableGrid"/>
        <w:tblW w:w="0" w:type="auto"/>
        <w:tblInd w:w="2160" w:type="dxa"/>
        <w:tblLook w:val="04A0"/>
      </w:tblPr>
      <w:tblGrid>
        <w:gridCol w:w="903"/>
        <w:gridCol w:w="903"/>
        <w:gridCol w:w="962"/>
        <w:gridCol w:w="903"/>
        <w:gridCol w:w="903"/>
        <w:gridCol w:w="904"/>
        <w:gridCol w:w="884"/>
      </w:tblGrid>
      <w:tr w:rsidR="0059474B" w:rsidRPr="009E19D0" w:rsidTr="00C872A7">
        <w:tc>
          <w:tcPr>
            <w:tcW w:w="903" w:type="dxa"/>
          </w:tcPr>
          <w:p w:rsidR="0059474B" w:rsidRPr="009E19D0" w:rsidRDefault="0059474B" w:rsidP="00F01824">
            <w:pPr>
              <w:rPr>
                <w:rFonts w:asciiTheme="majorHAnsi" w:hAnsiTheme="majorHAnsi" w:cstheme="majorHAnsi"/>
              </w:rPr>
            </w:pPr>
          </w:p>
        </w:tc>
        <w:tc>
          <w:tcPr>
            <w:tcW w:w="903"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1</w:t>
            </w:r>
          </w:p>
        </w:tc>
        <w:tc>
          <w:tcPr>
            <w:tcW w:w="962"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 xml:space="preserve">Issue </w:t>
            </w:r>
            <w:r w:rsidR="0059474B" w:rsidRPr="009E19D0">
              <w:rPr>
                <w:rFonts w:asciiTheme="majorHAnsi" w:hAnsiTheme="majorHAnsi" w:cstheme="majorHAnsi"/>
              </w:rPr>
              <w:t>2</w:t>
            </w:r>
          </w:p>
        </w:tc>
        <w:tc>
          <w:tcPr>
            <w:tcW w:w="903"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3</w:t>
            </w:r>
          </w:p>
        </w:tc>
        <w:tc>
          <w:tcPr>
            <w:tcW w:w="903"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4</w:t>
            </w:r>
          </w:p>
        </w:tc>
        <w:tc>
          <w:tcPr>
            <w:tcW w:w="904"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5</w:t>
            </w:r>
          </w:p>
        </w:tc>
        <w:tc>
          <w:tcPr>
            <w:tcW w:w="884" w:type="dxa"/>
          </w:tcPr>
          <w:p w:rsidR="0059474B" w:rsidRPr="009E19D0" w:rsidRDefault="0059474B" w:rsidP="00F01824">
            <w:pPr>
              <w:rPr>
                <w:rFonts w:asciiTheme="majorHAnsi" w:hAnsiTheme="majorHAnsi" w:cstheme="majorHAnsi"/>
              </w:rPr>
            </w:pPr>
            <w:r w:rsidRPr="009E19D0">
              <w:rPr>
                <w:rFonts w:asciiTheme="majorHAnsi" w:hAnsiTheme="majorHAnsi" w:cstheme="majorHAnsi"/>
              </w:rPr>
              <w:t>etc</w:t>
            </w:r>
          </w:p>
        </w:tc>
      </w:tr>
      <w:tr w:rsidR="0059474B" w:rsidRPr="009E19D0" w:rsidTr="00C872A7">
        <w:tc>
          <w:tcPr>
            <w:tcW w:w="903"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1</w:t>
            </w: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62" w:type="dxa"/>
          </w:tcPr>
          <w:p w:rsidR="0059474B" w:rsidRPr="009E19D0" w:rsidRDefault="0059474B" w:rsidP="00F01824">
            <w:pPr>
              <w:rPr>
                <w:rFonts w:asciiTheme="majorHAnsi" w:hAnsiTheme="majorHAnsi" w:cstheme="majorHAnsi"/>
              </w:rPr>
            </w:pPr>
          </w:p>
        </w:tc>
        <w:tc>
          <w:tcPr>
            <w:tcW w:w="903" w:type="dxa"/>
          </w:tcPr>
          <w:p w:rsidR="0059474B" w:rsidRPr="009E19D0" w:rsidRDefault="0059474B" w:rsidP="00F01824">
            <w:pPr>
              <w:rPr>
                <w:rFonts w:asciiTheme="majorHAnsi" w:hAnsiTheme="majorHAnsi" w:cstheme="majorHAnsi"/>
              </w:rPr>
            </w:pPr>
          </w:p>
        </w:tc>
        <w:tc>
          <w:tcPr>
            <w:tcW w:w="903" w:type="dxa"/>
          </w:tcPr>
          <w:p w:rsidR="0059474B" w:rsidRPr="009E19D0" w:rsidRDefault="0059474B" w:rsidP="00F01824">
            <w:pPr>
              <w:rPr>
                <w:rFonts w:asciiTheme="majorHAnsi" w:hAnsiTheme="majorHAnsi" w:cstheme="majorHAnsi"/>
              </w:rPr>
            </w:pPr>
          </w:p>
        </w:tc>
        <w:tc>
          <w:tcPr>
            <w:tcW w:w="904" w:type="dxa"/>
          </w:tcPr>
          <w:p w:rsidR="0059474B" w:rsidRPr="009E19D0" w:rsidRDefault="0059474B" w:rsidP="00F01824">
            <w:pPr>
              <w:rPr>
                <w:rFonts w:asciiTheme="majorHAnsi" w:hAnsiTheme="majorHAnsi" w:cstheme="majorHAnsi"/>
              </w:rPr>
            </w:pPr>
          </w:p>
        </w:tc>
        <w:tc>
          <w:tcPr>
            <w:tcW w:w="884" w:type="dxa"/>
          </w:tcPr>
          <w:p w:rsidR="0059474B" w:rsidRPr="009E19D0" w:rsidRDefault="0059474B" w:rsidP="00F01824">
            <w:pPr>
              <w:rPr>
                <w:rFonts w:asciiTheme="majorHAnsi" w:hAnsiTheme="majorHAnsi" w:cstheme="majorHAnsi"/>
              </w:rPr>
            </w:pPr>
          </w:p>
        </w:tc>
      </w:tr>
      <w:tr w:rsidR="0059474B" w:rsidRPr="009E19D0" w:rsidTr="00C872A7">
        <w:tc>
          <w:tcPr>
            <w:tcW w:w="903"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2</w:t>
            </w: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62" w:type="dxa"/>
            <w:shd w:val="clear" w:color="auto" w:fill="EEECE1" w:themeFill="background2"/>
          </w:tcPr>
          <w:p w:rsidR="0059474B" w:rsidRPr="009E19D0" w:rsidRDefault="0059474B" w:rsidP="00F01824">
            <w:pPr>
              <w:rPr>
                <w:rFonts w:asciiTheme="majorHAnsi" w:hAnsiTheme="majorHAnsi" w:cstheme="majorHAnsi"/>
              </w:rPr>
            </w:pPr>
          </w:p>
        </w:tc>
        <w:tc>
          <w:tcPr>
            <w:tcW w:w="903" w:type="dxa"/>
          </w:tcPr>
          <w:p w:rsidR="0059474B" w:rsidRPr="009E19D0" w:rsidRDefault="0059474B" w:rsidP="00F01824">
            <w:pPr>
              <w:rPr>
                <w:rFonts w:asciiTheme="majorHAnsi" w:hAnsiTheme="majorHAnsi" w:cstheme="majorHAnsi"/>
              </w:rPr>
            </w:pPr>
          </w:p>
        </w:tc>
        <w:tc>
          <w:tcPr>
            <w:tcW w:w="903" w:type="dxa"/>
          </w:tcPr>
          <w:p w:rsidR="0059474B" w:rsidRPr="009E19D0" w:rsidRDefault="0059474B" w:rsidP="00F01824">
            <w:pPr>
              <w:rPr>
                <w:rFonts w:asciiTheme="majorHAnsi" w:hAnsiTheme="majorHAnsi" w:cstheme="majorHAnsi"/>
              </w:rPr>
            </w:pPr>
          </w:p>
        </w:tc>
        <w:tc>
          <w:tcPr>
            <w:tcW w:w="904" w:type="dxa"/>
          </w:tcPr>
          <w:p w:rsidR="0059474B" w:rsidRPr="009E19D0" w:rsidRDefault="0059474B" w:rsidP="00F01824">
            <w:pPr>
              <w:rPr>
                <w:rFonts w:asciiTheme="majorHAnsi" w:hAnsiTheme="majorHAnsi" w:cstheme="majorHAnsi"/>
              </w:rPr>
            </w:pPr>
          </w:p>
        </w:tc>
        <w:tc>
          <w:tcPr>
            <w:tcW w:w="884" w:type="dxa"/>
          </w:tcPr>
          <w:p w:rsidR="0059474B" w:rsidRPr="009E19D0" w:rsidRDefault="0059474B" w:rsidP="00F01824">
            <w:pPr>
              <w:rPr>
                <w:rFonts w:asciiTheme="majorHAnsi" w:hAnsiTheme="majorHAnsi" w:cstheme="majorHAnsi"/>
              </w:rPr>
            </w:pPr>
          </w:p>
        </w:tc>
      </w:tr>
      <w:tr w:rsidR="0059474B" w:rsidRPr="009E19D0" w:rsidTr="00C872A7">
        <w:tc>
          <w:tcPr>
            <w:tcW w:w="903"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3</w:t>
            </w: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62" w:type="dxa"/>
            <w:shd w:val="clear" w:color="auto" w:fill="EEECE1" w:themeFill="background2"/>
          </w:tcPr>
          <w:p w:rsidR="0059474B" w:rsidRPr="009E19D0" w:rsidRDefault="0059474B" w:rsidP="00F01824">
            <w:pPr>
              <w:rPr>
                <w:rFonts w:asciiTheme="majorHAnsi" w:hAnsiTheme="majorHAnsi" w:cstheme="majorHAnsi"/>
              </w:rPr>
            </w:pP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03" w:type="dxa"/>
          </w:tcPr>
          <w:p w:rsidR="0059474B" w:rsidRPr="009E19D0" w:rsidRDefault="0059474B" w:rsidP="00F01824">
            <w:pPr>
              <w:rPr>
                <w:rFonts w:asciiTheme="majorHAnsi" w:hAnsiTheme="majorHAnsi" w:cstheme="majorHAnsi"/>
              </w:rPr>
            </w:pPr>
          </w:p>
        </w:tc>
        <w:tc>
          <w:tcPr>
            <w:tcW w:w="904" w:type="dxa"/>
          </w:tcPr>
          <w:p w:rsidR="0059474B" w:rsidRPr="009E19D0" w:rsidRDefault="0059474B" w:rsidP="00F01824">
            <w:pPr>
              <w:rPr>
                <w:rFonts w:asciiTheme="majorHAnsi" w:hAnsiTheme="majorHAnsi" w:cstheme="majorHAnsi"/>
              </w:rPr>
            </w:pPr>
          </w:p>
        </w:tc>
        <w:tc>
          <w:tcPr>
            <w:tcW w:w="884" w:type="dxa"/>
          </w:tcPr>
          <w:p w:rsidR="0059474B" w:rsidRPr="009E19D0" w:rsidRDefault="0059474B" w:rsidP="00F01824">
            <w:pPr>
              <w:rPr>
                <w:rFonts w:asciiTheme="majorHAnsi" w:hAnsiTheme="majorHAnsi" w:cstheme="majorHAnsi"/>
              </w:rPr>
            </w:pPr>
          </w:p>
        </w:tc>
      </w:tr>
      <w:tr w:rsidR="0059474B" w:rsidRPr="009E19D0" w:rsidTr="00C872A7">
        <w:tc>
          <w:tcPr>
            <w:tcW w:w="903"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4</w:t>
            </w: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62" w:type="dxa"/>
            <w:shd w:val="clear" w:color="auto" w:fill="EEECE1" w:themeFill="background2"/>
          </w:tcPr>
          <w:p w:rsidR="0059474B" w:rsidRPr="009E19D0" w:rsidRDefault="0059474B" w:rsidP="00F01824">
            <w:pPr>
              <w:rPr>
                <w:rFonts w:asciiTheme="majorHAnsi" w:hAnsiTheme="majorHAnsi" w:cstheme="majorHAnsi"/>
              </w:rPr>
            </w:pP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04" w:type="dxa"/>
          </w:tcPr>
          <w:p w:rsidR="0059474B" w:rsidRPr="009E19D0" w:rsidRDefault="0059474B" w:rsidP="00F01824">
            <w:pPr>
              <w:rPr>
                <w:rFonts w:asciiTheme="majorHAnsi" w:hAnsiTheme="majorHAnsi" w:cstheme="majorHAnsi"/>
              </w:rPr>
            </w:pPr>
          </w:p>
        </w:tc>
        <w:tc>
          <w:tcPr>
            <w:tcW w:w="884" w:type="dxa"/>
          </w:tcPr>
          <w:p w:rsidR="0059474B" w:rsidRPr="009E19D0" w:rsidRDefault="0059474B" w:rsidP="00F01824">
            <w:pPr>
              <w:rPr>
                <w:rFonts w:asciiTheme="majorHAnsi" w:hAnsiTheme="majorHAnsi" w:cstheme="majorHAnsi"/>
              </w:rPr>
            </w:pPr>
          </w:p>
        </w:tc>
      </w:tr>
      <w:tr w:rsidR="0059474B" w:rsidRPr="009E19D0" w:rsidTr="00C872A7">
        <w:tc>
          <w:tcPr>
            <w:tcW w:w="903" w:type="dxa"/>
          </w:tcPr>
          <w:p w:rsidR="0059474B" w:rsidRPr="009E19D0" w:rsidRDefault="00DC1426" w:rsidP="00F01824">
            <w:pPr>
              <w:rPr>
                <w:rFonts w:asciiTheme="majorHAnsi" w:hAnsiTheme="majorHAnsi" w:cstheme="majorHAnsi"/>
              </w:rPr>
            </w:pPr>
            <w:r w:rsidRPr="009E19D0">
              <w:rPr>
                <w:rFonts w:asciiTheme="majorHAnsi" w:hAnsiTheme="majorHAnsi" w:cstheme="majorHAnsi"/>
              </w:rPr>
              <w:t>Issue</w:t>
            </w:r>
            <w:r w:rsidR="0059474B" w:rsidRPr="009E19D0">
              <w:rPr>
                <w:rFonts w:asciiTheme="majorHAnsi" w:hAnsiTheme="majorHAnsi" w:cstheme="majorHAnsi"/>
              </w:rPr>
              <w:t xml:space="preserve"> 5</w:t>
            </w: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62" w:type="dxa"/>
            <w:shd w:val="clear" w:color="auto" w:fill="EEECE1" w:themeFill="background2"/>
          </w:tcPr>
          <w:p w:rsidR="0059474B" w:rsidRPr="009E19D0" w:rsidRDefault="0059474B" w:rsidP="00F01824">
            <w:pPr>
              <w:rPr>
                <w:rFonts w:asciiTheme="majorHAnsi" w:hAnsiTheme="majorHAnsi" w:cstheme="majorHAnsi"/>
              </w:rPr>
            </w:pP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04" w:type="dxa"/>
            <w:shd w:val="clear" w:color="auto" w:fill="EEECE1" w:themeFill="background2"/>
          </w:tcPr>
          <w:p w:rsidR="0059474B" w:rsidRPr="009E19D0" w:rsidRDefault="0059474B" w:rsidP="00F01824">
            <w:pPr>
              <w:rPr>
                <w:rFonts w:asciiTheme="majorHAnsi" w:hAnsiTheme="majorHAnsi" w:cstheme="majorHAnsi"/>
              </w:rPr>
            </w:pPr>
          </w:p>
        </w:tc>
        <w:tc>
          <w:tcPr>
            <w:tcW w:w="884" w:type="dxa"/>
          </w:tcPr>
          <w:p w:rsidR="0059474B" w:rsidRPr="009E19D0" w:rsidRDefault="0059474B" w:rsidP="00F01824">
            <w:pPr>
              <w:rPr>
                <w:rFonts w:asciiTheme="majorHAnsi" w:hAnsiTheme="majorHAnsi" w:cstheme="majorHAnsi"/>
              </w:rPr>
            </w:pPr>
          </w:p>
        </w:tc>
      </w:tr>
      <w:tr w:rsidR="0059474B" w:rsidRPr="009E19D0" w:rsidTr="00C872A7">
        <w:tc>
          <w:tcPr>
            <w:tcW w:w="903" w:type="dxa"/>
          </w:tcPr>
          <w:p w:rsidR="0059474B" w:rsidRPr="009E19D0" w:rsidRDefault="0059474B" w:rsidP="00F01824">
            <w:pPr>
              <w:rPr>
                <w:rFonts w:asciiTheme="majorHAnsi" w:hAnsiTheme="majorHAnsi" w:cstheme="majorHAnsi"/>
              </w:rPr>
            </w:pPr>
            <w:r w:rsidRPr="009E19D0">
              <w:rPr>
                <w:rFonts w:asciiTheme="majorHAnsi" w:hAnsiTheme="majorHAnsi" w:cstheme="majorHAnsi"/>
              </w:rPr>
              <w:t>etc</w:t>
            </w: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62" w:type="dxa"/>
            <w:shd w:val="clear" w:color="auto" w:fill="EEECE1" w:themeFill="background2"/>
          </w:tcPr>
          <w:p w:rsidR="0059474B" w:rsidRPr="009E19D0" w:rsidRDefault="0059474B" w:rsidP="00F01824">
            <w:pPr>
              <w:rPr>
                <w:rFonts w:asciiTheme="majorHAnsi" w:hAnsiTheme="majorHAnsi" w:cstheme="majorHAnsi"/>
              </w:rPr>
            </w:pP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03" w:type="dxa"/>
            <w:shd w:val="clear" w:color="auto" w:fill="EEECE1" w:themeFill="background2"/>
          </w:tcPr>
          <w:p w:rsidR="0059474B" w:rsidRPr="009E19D0" w:rsidRDefault="0059474B" w:rsidP="00F01824">
            <w:pPr>
              <w:rPr>
                <w:rFonts w:asciiTheme="majorHAnsi" w:hAnsiTheme="majorHAnsi" w:cstheme="majorHAnsi"/>
              </w:rPr>
            </w:pPr>
          </w:p>
        </w:tc>
        <w:tc>
          <w:tcPr>
            <w:tcW w:w="904" w:type="dxa"/>
            <w:shd w:val="clear" w:color="auto" w:fill="EEECE1" w:themeFill="background2"/>
          </w:tcPr>
          <w:p w:rsidR="0059474B" w:rsidRPr="009E19D0" w:rsidRDefault="0059474B" w:rsidP="00F01824">
            <w:pPr>
              <w:rPr>
                <w:rFonts w:asciiTheme="majorHAnsi" w:hAnsiTheme="majorHAnsi" w:cstheme="majorHAnsi"/>
              </w:rPr>
            </w:pPr>
          </w:p>
        </w:tc>
        <w:tc>
          <w:tcPr>
            <w:tcW w:w="884" w:type="dxa"/>
            <w:shd w:val="clear" w:color="auto" w:fill="EEECE1" w:themeFill="background2"/>
          </w:tcPr>
          <w:p w:rsidR="0059474B" w:rsidRPr="009E19D0" w:rsidRDefault="0059474B" w:rsidP="00F01824">
            <w:pPr>
              <w:rPr>
                <w:rFonts w:asciiTheme="majorHAnsi" w:hAnsiTheme="majorHAnsi" w:cstheme="majorHAnsi"/>
              </w:rPr>
            </w:pPr>
          </w:p>
        </w:tc>
      </w:tr>
    </w:tbl>
    <w:p w:rsidR="0059474B" w:rsidRPr="009E19D0" w:rsidRDefault="0059474B" w:rsidP="00F01824">
      <w:pPr>
        <w:ind w:left="2160" w:hanging="720"/>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 xml:space="preserve">Compare each </w:t>
      </w:r>
      <w:r w:rsidR="00AB0DFB" w:rsidRPr="009E19D0">
        <w:rPr>
          <w:rFonts w:asciiTheme="majorHAnsi" w:hAnsiTheme="majorHAnsi" w:cstheme="majorHAnsi"/>
          <w:sz w:val="22"/>
          <w:szCs w:val="22"/>
        </w:rPr>
        <w:t>issu</w:t>
      </w:r>
      <w:r w:rsidRPr="009E19D0">
        <w:rPr>
          <w:rFonts w:asciiTheme="majorHAnsi" w:hAnsiTheme="majorHAnsi" w:cstheme="majorHAnsi"/>
          <w:sz w:val="22"/>
          <w:szCs w:val="22"/>
        </w:rPr>
        <w:t xml:space="preserve">e with the other e.g. </w:t>
      </w:r>
      <w:r w:rsidR="00AB0DFB" w:rsidRPr="009E19D0">
        <w:rPr>
          <w:rFonts w:asciiTheme="majorHAnsi" w:hAnsiTheme="majorHAnsi" w:cstheme="majorHAnsi"/>
          <w:sz w:val="22"/>
          <w:szCs w:val="22"/>
        </w:rPr>
        <w:t>Issue</w:t>
      </w:r>
      <w:r w:rsidRPr="009E19D0">
        <w:rPr>
          <w:rFonts w:asciiTheme="majorHAnsi" w:hAnsiTheme="majorHAnsi" w:cstheme="majorHAnsi"/>
          <w:sz w:val="22"/>
          <w:szCs w:val="22"/>
        </w:rPr>
        <w:t xml:space="preserve"> 2 with </w:t>
      </w:r>
      <w:r w:rsidR="00AB0DFB" w:rsidRPr="009E19D0">
        <w:rPr>
          <w:rFonts w:asciiTheme="majorHAnsi" w:hAnsiTheme="majorHAnsi" w:cstheme="majorHAnsi"/>
          <w:sz w:val="22"/>
          <w:szCs w:val="22"/>
        </w:rPr>
        <w:t>Issue</w:t>
      </w:r>
      <w:r w:rsidRPr="009E19D0">
        <w:rPr>
          <w:rFonts w:asciiTheme="majorHAnsi" w:hAnsiTheme="majorHAnsi" w:cstheme="majorHAnsi"/>
          <w:sz w:val="22"/>
          <w:szCs w:val="22"/>
        </w:rPr>
        <w:t xml:space="preserve"> 1.   Write, in the blank white space, which one of the two is most important.   Those </w:t>
      </w:r>
      <w:r w:rsidR="00AB0DFB" w:rsidRPr="009E19D0">
        <w:rPr>
          <w:rFonts w:asciiTheme="majorHAnsi" w:hAnsiTheme="majorHAnsi" w:cstheme="majorHAnsi"/>
          <w:sz w:val="22"/>
          <w:szCs w:val="22"/>
        </w:rPr>
        <w:t>issu</w:t>
      </w:r>
      <w:r w:rsidRPr="009E19D0">
        <w:rPr>
          <w:rFonts w:asciiTheme="majorHAnsi" w:hAnsiTheme="majorHAnsi" w:cstheme="majorHAnsi"/>
          <w:sz w:val="22"/>
          <w:szCs w:val="22"/>
        </w:rPr>
        <w:t xml:space="preserve">es that are written down most often, in the table, are the most important </w:t>
      </w:r>
      <w:r w:rsidR="00AB0DFB" w:rsidRPr="009E19D0">
        <w:rPr>
          <w:rFonts w:asciiTheme="majorHAnsi" w:hAnsiTheme="majorHAnsi" w:cstheme="majorHAnsi"/>
          <w:sz w:val="22"/>
          <w:szCs w:val="22"/>
        </w:rPr>
        <w:t>issu</w:t>
      </w:r>
      <w:r w:rsidRPr="009E19D0">
        <w:rPr>
          <w:rFonts w:asciiTheme="majorHAnsi" w:hAnsiTheme="majorHAnsi" w:cstheme="majorHAnsi"/>
          <w:sz w:val="22"/>
          <w:szCs w:val="22"/>
        </w:rPr>
        <w:t>es.</w:t>
      </w:r>
      <w:r w:rsidR="00355128">
        <w:rPr>
          <w:rFonts w:asciiTheme="majorHAnsi" w:hAnsiTheme="majorHAnsi" w:cstheme="majorHAnsi"/>
          <w:sz w:val="22"/>
          <w:szCs w:val="22"/>
        </w:rPr>
        <w:t xml:space="preserve"> See Box 7 below for a worked example from </w:t>
      </w:r>
      <w:r w:rsidR="00B9137B">
        <w:rPr>
          <w:rFonts w:asciiTheme="majorHAnsi" w:hAnsiTheme="majorHAnsi" w:cstheme="majorHAnsi"/>
          <w:sz w:val="22"/>
          <w:szCs w:val="22"/>
        </w:rPr>
        <w:t>Ref#</w:t>
      </w:r>
      <w:r w:rsidR="00355128">
        <w:rPr>
          <w:rFonts w:asciiTheme="majorHAnsi" w:hAnsiTheme="majorHAnsi" w:cstheme="majorHAnsi"/>
          <w:sz w:val="22"/>
          <w:szCs w:val="22"/>
        </w:rPr>
        <w:t>EAFM1</w:t>
      </w:r>
      <w:fldSimple w:instr=" NOTEREF _Ref356906603 \h  \* MERGEFORMAT ">
        <w:r w:rsidR="00B9137B" w:rsidRPr="00B9137B">
          <w:rPr>
            <w:rFonts w:asciiTheme="majorHAnsi" w:hAnsiTheme="majorHAnsi" w:cstheme="majorHAnsi"/>
            <w:sz w:val="22"/>
            <w:szCs w:val="22"/>
            <w:vertAlign w:val="superscript"/>
          </w:rPr>
          <w:t>1</w:t>
        </w:r>
      </w:fldSimple>
      <w:r w:rsidR="00355128">
        <w:rPr>
          <w:rFonts w:asciiTheme="majorHAnsi" w:hAnsiTheme="majorHAnsi" w:cstheme="majorHAnsi"/>
          <w:sz w:val="22"/>
          <w:szCs w:val="22"/>
        </w:rPr>
        <w:t>.</w:t>
      </w:r>
    </w:p>
    <w:p w:rsidR="00DC1426" w:rsidRPr="009E19D0" w:rsidRDefault="00DC1426" w:rsidP="00F01824">
      <w:pPr>
        <w:rPr>
          <w:rFonts w:asciiTheme="majorHAnsi" w:hAnsiTheme="majorHAnsi" w:cstheme="majorHAnsi"/>
          <w:sz w:val="22"/>
          <w:szCs w:val="22"/>
        </w:rPr>
      </w:pPr>
    </w:p>
    <w:p w:rsidR="00DC1426" w:rsidRPr="009E19D0" w:rsidRDefault="00AB0DFB" w:rsidP="00F01824">
      <w:pPr>
        <w:jc w:val="center"/>
        <w:rPr>
          <w:rFonts w:asciiTheme="majorHAnsi" w:hAnsiTheme="majorHAnsi" w:cstheme="majorHAnsi"/>
          <w:sz w:val="22"/>
          <w:szCs w:val="22"/>
        </w:rPr>
      </w:pPr>
      <w:r w:rsidRPr="009E19D0">
        <w:rPr>
          <w:rFonts w:asciiTheme="majorHAnsi" w:hAnsiTheme="majorHAnsi" w:cstheme="majorHAnsi"/>
          <w:noProof/>
          <w:sz w:val="22"/>
          <w:szCs w:val="22"/>
          <w:lang w:val="en-AU" w:eastAsia="en-AU"/>
        </w:rPr>
        <w:lastRenderedPageBreak/>
        <w:drawing>
          <wp:inline distT="0" distB="0" distL="0" distR="0">
            <wp:extent cx="4858541" cy="5874588"/>
            <wp:effectExtent l="19050" t="0" r="0" b="0"/>
            <wp:docPr id="4" name="Picture 3" descr="Unit 9 Eg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9 Eg 1 001.jpg"/>
                    <pic:cNvPicPr/>
                  </pic:nvPicPr>
                  <pic:blipFill>
                    <a:blip r:embed="rId12" cstate="print"/>
                    <a:stretch>
                      <a:fillRect/>
                    </a:stretch>
                  </pic:blipFill>
                  <pic:spPr>
                    <a:xfrm>
                      <a:off x="0" y="0"/>
                      <a:ext cx="4865763" cy="5883321"/>
                    </a:xfrm>
                    <a:prstGeom prst="rect">
                      <a:avLst/>
                    </a:prstGeom>
                  </pic:spPr>
                </pic:pic>
              </a:graphicData>
            </a:graphic>
          </wp:inline>
        </w:drawing>
      </w:r>
    </w:p>
    <w:p w:rsidR="00325E24" w:rsidRDefault="0077505D" w:rsidP="00F01824">
      <w:pPr>
        <w:rPr>
          <w:rFonts w:asciiTheme="majorHAnsi" w:hAnsiTheme="majorHAnsi" w:cstheme="majorHAnsi"/>
          <w:sz w:val="22"/>
          <w:szCs w:val="22"/>
        </w:rPr>
      </w:pPr>
      <w:r w:rsidRPr="009E19D0">
        <w:rPr>
          <w:rFonts w:asciiTheme="majorHAnsi" w:hAnsiTheme="majorHAnsi" w:cstheme="majorHAnsi"/>
          <w:sz w:val="22"/>
          <w:szCs w:val="22"/>
        </w:rPr>
        <w:t>Source: SPC, 2010</w:t>
      </w:r>
      <w:r w:rsidR="00890657">
        <w:rPr>
          <w:rFonts w:asciiTheme="majorHAnsi" w:hAnsiTheme="majorHAnsi" w:cstheme="majorHAnsi"/>
          <w:sz w:val="22"/>
          <w:szCs w:val="22"/>
        </w:rPr>
        <w:t xml:space="preserve"> (EAFM1)</w:t>
      </w:r>
      <w:r w:rsidR="00B9137B" w:rsidRPr="00B9137B">
        <w:rPr>
          <w:rFonts w:asciiTheme="majorHAnsi" w:hAnsiTheme="majorHAnsi" w:cstheme="majorHAnsi"/>
          <w:sz w:val="22"/>
          <w:szCs w:val="22"/>
          <w:vertAlign w:val="superscript"/>
        </w:rPr>
        <w:t xml:space="preserve"> </w:t>
      </w:r>
      <w:fldSimple w:instr=" NOTEREF _Ref356906603 \h  \* MERGEFORMAT ">
        <w:r w:rsidR="00B9137B" w:rsidRPr="00B9137B">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w:t>
      </w:r>
      <w:r w:rsidR="00325E24">
        <w:rPr>
          <w:rFonts w:asciiTheme="majorHAnsi" w:hAnsiTheme="majorHAnsi" w:cstheme="majorHAnsi"/>
          <w:sz w:val="22"/>
          <w:szCs w:val="22"/>
        </w:rPr>
        <w:br w:type="page"/>
      </w:r>
    </w:p>
    <w:p w:rsidR="00325E24" w:rsidRPr="009E19D0" w:rsidRDefault="00325E24" w:rsidP="00F01824">
      <w:pPr>
        <w:rPr>
          <w:rFonts w:asciiTheme="majorHAnsi" w:hAnsiTheme="majorHAnsi" w:cstheme="majorHAnsi"/>
          <w:sz w:val="22"/>
          <w:szCs w:val="22"/>
        </w:rPr>
      </w:pPr>
    </w:p>
    <w:p w:rsidR="00AB0DFB" w:rsidRPr="009E19D0" w:rsidRDefault="0077505D" w:rsidP="00F01824">
      <w:pPr>
        <w:rPr>
          <w:rFonts w:asciiTheme="majorHAnsi" w:hAnsiTheme="majorHAnsi" w:cstheme="majorHAnsi"/>
          <w:sz w:val="22"/>
          <w:szCs w:val="22"/>
          <w:u w:val="single"/>
        </w:rPr>
      </w:pPr>
      <w:r w:rsidRPr="009E19D0">
        <w:rPr>
          <w:rFonts w:asciiTheme="majorHAnsi" w:hAnsiTheme="majorHAnsi" w:cstheme="majorHAnsi"/>
          <w:sz w:val="22"/>
          <w:szCs w:val="22"/>
          <w:u w:val="single"/>
        </w:rPr>
        <w:t>Example 2</w:t>
      </w:r>
    </w:p>
    <w:p w:rsidR="0077505D" w:rsidRPr="009E19D0" w:rsidRDefault="0077505D" w:rsidP="00F01824">
      <w:pPr>
        <w:rPr>
          <w:rFonts w:asciiTheme="majorHAnsi" w:hAnsiTheme="majorHAnsi" w:cstheme="majorHAnsi"/>
          <w:sz w:val="22"/>
          <w:szCs w:val="22"/>
        </w:rPr>
      </w:pPr>
      <w:r w:rsidRPr="009E19D0">
        <w:rPr>
          <w:rFonts w:asciiTheme="majorHAnsi" w:hAnsiTheme="majorHAnsi" w:cstheme="majorHAnsi"/>
          <w:sz w:val="22"/>
          <w:szCs w:val="22"/>
        </w:rPr>
        <w:t>Quantitative approach adopted by SPC:</w:t>
      </w:r>
    </w:p>
    <w:p w:rsidR="0077505D" w:rsidRPr="009E19D0" w:rsidRDefault="0077505D" w:rsidP="00F01824">
      <w:pPr>
        <w:rPr>
          <w:rFonts w:asciiTheme="majorHAnsi" w:hAnsiTheme="majorHAnsi" w:cstheme="majorHAnsi"/>
          <w:sz w:val="22"/>
          <w:szCs w:val="22"/>
        </w:rPr>
      </w:pPr>
    </w:p>
    <w:p w:rsidR="0077505D" w:rsidRPr="009E19D0" w:rsidRDefault="0077505D" w:rsidP="00F01824">
      <w:pPr>
        <w:jc w:val="center"/>
        <w:rPr>
          <w:rFonts w:asciiTheme="majorHAnsi" w:hAnsiTheme="majorHAnsi" w:cstheme="majorHAnsi"/>
          <w:sz w:val="22"/>
          <w:szCs w:val="22"/>
        </w:rPr>
      </w:pPr>
      <w:r w:rsidRPr="009E19D0">
        <w:rPr>
          <w:rFonts w:asciiTheme="majorHAnsi" w:hAnsiTheme="majorHAnsi" w:cstheme="majorHAnsi"/>
          <w:noProof/>
          <w:sz w:val="22"/>
          <w:szCs w:val="22"/>
          <w:lang w:val="en-AU" w:eastAsia="en-AU"/>
        </w:rPr>
        <w:drawing>
          <wp:inline distT="0" distB="0" distL="0" distR="0">
            <wp:extent cx="5907740" cy="3579962"/>
            <wp:effectExtent l="19050" t="0" r="0" b="0"/>
            <wp:docPr id="5" name="Picture 4" descr="Unit 9 Eg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9 Eg 2 001.jpg"/>
                    <pic:cNvPicPr/>
                  </pic:nvPicPr>
                  <pic:blipFill>
                    <a:blip r:embed="rId13" cstate="print"/>
                    <a:stretch>
                      <a:fillRect/>
                    </a:stretch>
                  </pic:blipFill>
                  <pic:spPr>
                    <a:xfrm>
                      <a:off x="0" y="0"/>
                      <a:ext cx="5910846" cy="3581844"/>
                    </a:xfrm>
                    <a:prstGeom prst="rect">
                      <a:avLst/>
                    </a:prstGeom>
                  </pic:spPr>
                </pic:pic>
              </a:graphicData>
            </a:graphic>
          </wp:inline>
        </w:drawing>
      </w:r>
    </w:p>
    <w:p w:rsidR="0077505D" w:rsidRPr="009E19D0" w:rsidRDefault="0077505D" w:rsidP="00F01824">
      <w:pPr>
        <w:rPr>
          <w:rFonts w:asciiTheme="majorHAnsi" w:hAnsiTheme="majorHAnsi" w:cstheme="majorHAnsi"/>
          <w:sz w:val="22"/>
          <w:szCs w:val="22"/>
        </w:rPr>
      </w:pPr>
      <w:r w:rsidRPr="009E19D0">
        <w:rPr>
          <w:rFonts w:asciiTheme="majorHAnsi" w:hAnsiTheme="majorHAnsi" w:cstheme="majorHAnsi"/>
          <w:sz w:val="22"/>
          <w:szCs w:val="22"/>
        </w:rPr>
        <w:t>Source: SPC, 2010</w:t>
      </w:r>
      <w:r w:rsidR="00890657">
        <w:rPr>
          <w:rFonts w:asciiTheme="majorHAnsi" w:hAnsiTheme="majorHAnsi" w:cstheme="majorHAnsi"/>
          <w:sz w:val="22"/>
          <w:szCs w:val="22"/>
        </w:rPr>
        <w:t xml:space="preserve"> (EAFM1)</w:t>
      </w:r>
      <w:r w:rsidR="00B9137B" w:rsidRPr="00B9137B">
        <w:rPr>
          <w:rFonts w:asciiTheme="majorHAnsi" w:hAnsiTheme="majorHAnsi" w:cstheme="majorHAnsi"/>
          <w:sz w:val="22"/>
          <w:szCs w:val="22"/>
          <w:vertAlign w:val="superscript"/>
        </w:rPr>
        <w:t xml:space="preserve"> </w:t>
      </w:r>
      <w:fldSimple w:instr=" NOTEREF _Ref356906603 \h  \* MERGEFORMAT ">
        <w:r w:rsidR="00B9137B" w:rsidRPr="00B9137B">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w:t>
      </w:r>
    </w:p>
    <w:p w:rsidR="0077505D" w:rsidRPr="009E19D0" w:rsidRDefault="0077505D" w:rsidP="00F01824">
      <w:pPr>
        <w:rPr>
          <w:rFonts w:asciiTheme="majorHAnsi" w:hAnsiTheme="majorHAnsi" w:cstheme="majorHAnsi"/>
          <w:sz w:val="22"/>
          <w:szCs w:val="22"/>
        </w:rPr>
      </w:pPr>
    </w:p>
    <w:p w:rsidR="0077505D" w:rsidRDefault="002F0ED9" w:rsidP="00F01824">
      <w:pPr>
        <w:rPr>
          <w:rFonts w:asciiTheme="majorHAnsi" w:hAnsiTheme="majorHAnsi" w:cstheme="majorHAnsi"/>
          <w:sz w:val="22"/>
          <w:szCs w:val="22"/>
        </w:rPr>
      </w:pPr>
      <w:r w:rsidRPr="002F0ED9">
        <w:rPr>
          <w:rFonts w:asciiTheme="majorHAnsi" w:hAnsiTheme="majorHAnsi" w:cstheme="majorHAnsi"/>
        </w:rPr>
        <w:pict>
          <v:rect id="_x0000_i1026" style="width:0;height:1.5pt" o:hralign="center" o:hrstd="t" o:hr="t" fillcolor="#a0a0a0" stroked="f"/>
        </w:pict>
      </w:r>
    </w:p>
    <w:p w:rsidR="005012D8" w:rsidRPr="005012D8" w:rsidRDefault="005012D8" w:rsidP="00F01824">
      <w:pPr>
        <w:rPr>
          <w:rFonts w:asciiTheme="majorHAnsi" w:hAnsiTheme="majorHAnsi" w:cstheme="majorHAnsi"/>
          <w:b/>
          <w:i/>
          <w:sz w:val="28"/>
          <w:szCs w:val="28"/>
        </w:rPr>
      </w:pPr>
      <w:r w:rsidRPr="005012D8">
        <w:rPr>
          <w:rFonts w:asciiTheme="majorHAnsi" w:hAnsiTheme="majorHAnsi" w:cstheme="majorHAnsi"/>
          <w:b/>
          <w:i/>
          <w:sz w:val="28"/>
          <w:szCs w:val="28"/>
        </w:rPr>
        <w:t>Advanced students:</w:t>
      </w:r>
    </w:p>
    <w:p w:rsidR="005012D8" w:rsidRPr="009E19D0" w:rsidRDefault="005012D8" w:rsidP="00F01824">
      <w:pPr>
        <w:rPr>
          <w:rFonts w:asciiTheme="majorHAnsi" w:hAnsiTheme="majorHAnsi" w:cstheme="majorHAnsi"/>
          <w:sz w:val="22"/>
          <w:szCs w:val="22"/>
        </w:rPr>
      </w:pPr>
    </w:p>
    <w:p w:rsidR="0059474B" w:rsidRDefault="005012D8" w:rsidP="00F01824">
      <w:pPr>
        <w:rPr>
          <w:rFonts w:asciiTheme="majorHAnsi" w:hAnsiTheme="majorHAnsi" w:cstheme="majorHAnsi"/>
          <w:sz w:val="22"/>
          <w:szCs w:val="22"/>
        </w:rPr>
      </w:pPr>
      <w:r>
        <w:rPr>
          <w:rFonts w:asciiTheme="majorHAnsi" w:hAnsiTheme="majorHAnsi" w:cstheme="majorHAnsi"/>
          <w:sz w:val="22"/>
          <w:szCs w:val="22"/>
        </w:rPr>
        <w:t>A</w:t>
      </w:r>
      <w:r w:rsidR="0059474B" w:rsidRPr="005012D8">
        <w:rPr>
          <w:rFonts w:asciiTheme="majorHAnsi" w:hAnsiTheme="majorHAnsi" w:cstheme="majorHAnsi"/>
          <w:sz w:val="22"/>
          <w:szCs w:val="22"/>
        </w:rPr>
        <w:t xml:space="preserve"> more rigorous assessment process can be adapted from SPC 2010 </w:t>
      </w:r>
      <w:r w:rsidRPr="005012D8">
        <w:rPr>
          <w:rFonts w:asciiTheme="majorHAnsi" w:hAnsiTheme="majorHAnsi" w:cstheme="majorHAnsi"/>
          <w:sz w:val="22"/>
          <w:szCs w:val="22"/>
        </w:rPr>
        <w:t>(EAFM1)</w:t>
      </w:r>
      <w:r w:rsidR="00B9137B" w:rsidRPr="00B9137B">
        <w:rPr>
          <w:rFonts w:asciiTheme="majorHAnsi" w:hAnsiTheme="majorHAnsi" w:cstheme="majorHAnsi"/>
          <w:sz w:val="22"/>
          <w:szCs w:val="22"/>
          <w:vertAlign w:val="superscript"/>
        </w:rPr>
        <w:t xml:space="preserve"> </w:t>
      </w:r>
      <w:fldSimple w:instr=" NOTEREF _Ref356906603 \h  \* MERGEFORMAT ">
        <w:r w:rsidR="00B9137B" w:rsidRPr="00B9137B">
          <w:rPr>
            <w:rFonts w:asciiTheme="majorHAnsi" w:hAnsiTheme="majorHAnsi" w:cstheme="majorHAnsi"/>
            <w:sz w:val="22"/>
            <w:szCs w:val="22"/>
            <w:vertAlign w:val="superscript"/>
          </w:rPr>
          <w:t>1</w:t>
        </w:r>
      </w:fldSimple>
      <w:r w:rsidRPr="005012D8">
        <w:rPr>
          <w:rFonts w:asciiTheme="majorHAnsi" w:hAnsiTheme="majorHAnsi" w:cstheme="majorHAnsi"/>
          <w:sz w:val="22"/>
          <w:szCs w:val="22"/>
        </w:rPr>
        <w:t xml:space="preserve"> </w:t>
      </w:r>
      <w:r w:rsidR="0059474B" w:rsidRPr="005012D8">
        <w:rPr>
          <w:rFonts w:asciiTheme="majorHAnsi" w:hAnsiTheme="majorHAnsi" w:cstheme="majorHAnsi"/>
          <w:sz w:val="22"/>
          <w:szCs w:val="22"/>
        </w:rPr>
        <w:t xml:space="preserve">– pages 26-27.  There are two ways to prioritise the </w:t>
      </w:r>
      <w:r w:rsidR="00AB0DFB" w:rsidRPr="005012D8">
        <w:rPr>
          <w:rFonts w:asciiTheme="majorHAnsi" w:hAnsiTheme="majorHAnsi" w:cstheme="majorHAnsi"/>
          <w:sz w:val="22"/>
          <w:szCs w:val="22"/>
        </w:rPr>
        <w:t>issu</w:t>
      </w:r>
      <w:r w:rsidR="0059474B" w:rsidRPr="005012D8">
        <w:rPr>
          <w:rFonts w:asciiTheme="majorHAnsi" w:hAnsiTheme="majorHAnsi" w:cstheme="majorHAnsi"/>
          <w:sz w:val="22"/>
          <w:szCs w:val="22"/>
        </w:rPr>
        <w:t>es – one is to apply the risk analysis as indicated in the SPC guidelines to the threats and prioritise the objectives with regard to how well they address the priority threats.   The other is to prioritise the objectives themselves by slightly adapting the assessment framework to refer to the likely impact of achieving the objective across: spatial, temporal, threat abatement, social importance dimensions (where 1 is a small impact and 5 is a large impact) and feasibility.   So the highest score an objective could have is 25 and the lowest is 5.  You might also consider one other factor in this assessment (in a separate column): the certainty with which you are applying these numbers (1 is low certainty and 5 is high certainty).</w:t>
      </w:r>
    </w:p>
    <w:p w:rsidR="005012D8" w:rsidRDefault="005012D8" w:rsidP="00F01824">
      <w:pPr>
        <w:rPr>
          <w:rFonts w:asciiTheme="majorHAnsi" w:hAnsiTheme="majorHAnsi" w:cstheme="majorHAnsi"/>
          <w:sz w:val="22"/>
          <w:szCs w:val="22"/>
        </w:rPr>
      </w:pPr>
    </w:p>
    <w:p w:rsidR="005012D8" w:rsidRPr="009E19D0" w:rsidRDefault="002F0ED9" w:rsidP="00F01824">
      <w:pPr>
        <w:rPr>
          <w:rFonts w:asciiTheme="majorHAnsi" w:hAnsiTheme="majorHAnsi" w:cstheme="majorHAnsi"/>
          <w:sz w:val="22"/>
          <w:szCs w:val="22"/>
        </w:rPr>
      </w:pPr>
      <w:r w:rsidRPr="002F0ED9">
        <w:rPr>
          <w:rFonts w:asciiTheme="majorHAnsi" w:hAnsiTheme="majorHAnsi" w:cstheme="majorHAnsi"/>
        </w:rPr>
        <w:pict>
          <v:rect id="_x0000_i1027" style="width:0;height:1.5pt" o:hralign="center" o:hrstd="t" o:hr="t" fillcolor="#a0a0a0" stroked="f"/>
        </w:pict>
      </w:r>
    </w:p>
    <w:p w:rsidR="0059474B" w:rsidRDefault="0059474B" w:rsidP="00F01824">
      <w:pPr>
        <w:rPr>
          <w:rFonts w:asciiTheme="majorHAnsi" w:eastAsia="Calibri" w:hAnsiTheme="majorHAnsi" w:cstheme="majorHAnsi"/>
          <w:sz w:val="22"/>
          <w:szCs w:val="22"/>
        </w:rPr>
      </w:pPr>
    </w:p>
    <w:p w:rsidR="005012D8" w:rsidRPr="009E19D0" w:rsidRDefault="005012D8" w:rsidP="00F01824">
      <w:pPr>
        <w:rPr>
          <w:rFonts w:asciiTheme="majorHAnsi" w:eastAsia="Calibri" w:hAnsiTheme="majorHAnsi" w:cstheme="majorHAnsi"/>
          <w:sz w:val="22"/>
          <w:szCs w:val="22"/>
        </w:rPr>
      </w:pPr>
    </w:p>
    <w:p w:rsidR="00183E56" w:rsidRPr="003E7157" w:rsidRDefault="003E7157" w:rsidP="00F01824">
      <w:pPr>
        <w:rPr>
          <w:rFonts w:asciiTheme="majorHAnsi" w:eastAsia="Calibri" w:hAnsiTheme="majorHAnsi" w:cstheme="majorHAnsi"/>
          <w:b/>
          <w:sz w:val="22"/>
          <w:szCs w:val="22"/>
        </w:rPr>
      </w:pPr>
      <w:r>
        <w:rPr>
          <w:rFonts w:asciiTheme="majorHAnsi" w:eastAsia="Calibri" w:hAnsiTheme="majorHAnsi" w:cstheme="majorHAnsi"/>
          <w:b/>
          <w:sz w:val="22"/>
          <w:szCs w:val="22"/>
        </w:rPr>
        <w:t>*</w:t>
      </w:r>
      <w:r w:rsidR="00183E56" w:rsidRPr="003E7157">
        <w:rPr>
          <w:rFonts w:asciiTheme="majorHAnsi" w:eastAsia="Calibri" w:hAnsiTheme="majorHAnsi" w:cstheme="majorHAnsi"/>
          <w:b/>
          <w:sz w:val="22"/>
          <w:szCs w:val="22"/>
        </w:rPr>
        <w:t xml:space="preserve">The </w:t>
      </w:r>
      <w:r w:rsidR="009C0AFD">
        <w:rPr>
          <w:rFonts w:asciiTheme="majorHAnsi" w:eastAsia="Calibri" w:hAnsiTheme="majorHAnsi" w:cstheme="majorHAnsi"/>
          <w:b/>
          <w:sz w:val="22"/>
          <w:szCs w:val="22"/>
        </w:rPr>
        <w:t xml:space="preserve">EAFM </w:t>
      </w:r>
      <w:r w:rsidR="00183E56" w:rsidRPr="003E7157">
        <w:rPr>
          <w:rFonts w:asciiTheme="majorHAnsi" w:eastAsia="Calibri" w:hAnsiTheme="majorHAnsi" w:cstheme="majorHAnsi"/>
          <w:b/>
          <w:sz w:val="22"/>
          <w:szCs w:val="22"/>
        </w:rPr>
        <w:t xml:space="preserve">plan should document each of the issues identified, the level of priority given to each and how they were given the level of priority. </w:t>
      </w:r>
    </w:p>
    <w:p w:rsidR="00183E56" w:rsidRDefault="00183E56" w:rsidP="00F01824">
      <w:pPr>
        <w:rPr>
          <w:rFonts w:asciiTheme="majorHAnsi" w:eastAsia="Calibri" w:hAnsiTheme="majorHAnsi" w:cstheme="majorHAnsi"/>
          <w:sz w:val="22"/>
          <w:szCs w:val="22"/>
        </w:rPr>
      </w:pPr>
    </w:p>
    <w:p w:rsidR="003E7157" w:rsidRPr="003E7157" w:rsidRDefault="003E7157" w:rsidP="00F01824">
      <w:pPr>
        <w:pStyle w:val="Heading3"/>
        <w:spacing w:line="240" w:lineRule="auto"/>
        <w:rPr>
          <w:rFonts w:eastAsia="Calibri"/>
        </w:rPr>
      </w:pPr>
      <w:r w:rsidRPr="003E7157">
        <w:rPr>
          <w:rFonts w:eastAsia="Calibri"/>
        </w:rPr>
        <w:t>Activity 9.</w:t>
      </w:r>
      <w:r w:rsidR="003A773E">
        <w:rPr>
          <w:rFonts w:eastAsia="Calibri"/>
        </w:rPr>
        <w:t>7</w:t>
      </w:r>
      <w:r w:rsidRPr="003E7157">
        <w:rPr>
          <w:rFonts w:eastAsia="Calibri"/>
        </w:rPr>
        <w:t>: Prioritise issues for your case study using either a qualitative or quantitative risk assessment method.</w:t>
      </w:r>
      <w:r w:rsidR="00D17986">
        <w:rPr>
          <w:rFonts w:eastAsia="Calibri"/>
        </w:rPr>
        <w:t xml:space="preserve"> Use the templates provided. </w:t>
      </w:r>
      <w:r w:rsidR="005012D8">
        <w:rPr>
          <w:rFonts w:eastAsia="Calibri"/>
        </w:rPr>
        <w:t>(</w:t>
      </w:r>
      <w:r w:rsidR="006F388E">
        <w:rPr>
          <w:rFonts w:eastAsia="Calibri"/>
        </w:rPr>
        <w:t>3</w:t>
      </w:r>
      <w:r w:rsidR="005012D8">
        <w:rPr>
          <w:rFonts w:eastAsia="Calibri"/>
        </w:rPr>
        <w:t>5 mins)</w:t>
      </w:r>
    </w:p>
    <w:p w:rsidR="003E7157" w:rsidRDefault="003E7157" w:rsidP="00F01824">
      <w:pPr>
        <w:rPr>
          <w:rFonts w:asciiTheme="majorHAnsi" w:eastAsia="Calibri" w:hAnsiTheme="majorHAnsi" w:cstheme="majorHAnsi"/>
          <w:sz w:val="22"/>
          <w:szCs w:val="22"/>
        </w:rPr>
      </w:pPr>
    </w:p>
    <w:p w:rsidR="003E7157" w:rsidRPr="009E19D0" w:rsidRDefault="003E7157" w:rsidP="00F01824">
      <w:pPr>
        <w:rPr>
          <w:rFonts w:asciiTheme="majorHAnsi" w:eastAsia="Calibri" w:hAnsiTheme="majorHAnsi" w:cstheme="majorHAnsi"/>
          <w:sz w:val="22"/>
          <w:szCs w:val="22"/>
        </w:rPr>
      </w:pPr>
    </w:p>
    <w:p w:rsidR="0077505D" w:rsidRPr="009E19D0" w:rsidRDefault="00183E56" w:rsidP="00F01824">
      <w:pPr>
        <w:rPr>
          <w:rFonts w:asciiTheme="majorHAnsi" w:eastAsia="Calibri" w:hAnsiTheme="majorHAnsi" w:cstheme="majorHAnsi"/>
          <w:i/>
          <w:sz w:val="22"/>
          <w:szCs w:val="22"/>
          <w:u w:val="single"/>
        </w:rPr>
      </w:pPr>
      <w:r w:rsidRPr="009E19D0">
        <w:rPr>
          <w:rFonts w:asciiTheme="majorHAnsi" w:eastAsia="Calibri" w:hAnsiTheme="majorHAnsi" w:cstheme="majorHAnsi"/>
          <w:i/>
          <w:sz w:val="22"/>
          <w:szCs w:val="22"/>
          <w:u w:val="single"/>
        </w:rPr>
        <w:lastRenderedPageBreak/>
        <w:t>Operational objectives</w:t>
      </w:r>
    </w:p>
    <w:p w:rsidR="00183E56" w:rsidRPr="009E19D0" w:rsidRDefault="00183E56" w:rsidP="00F01824">
      <w:pPr>
        <w:rPr>
          <w:rFonts w:asciiTheme="majorHAnsi" w:eastAsia="Calibri" w:hAnsiTheme="majorHAnsi" w:cstheme="majorHAnsi"/>
          <w:sz w:val="22"/>
          <w:szCs w:val="22"/>
        </w:rPr>
      </w:pPr>
      <w:r w:rsidRPr="009E19D0">
        <w:rPr>
          <w:rFonts w:asciiTheme="majorHAnsi" w:eastAsia="Calibri" w:hAnsiTheme="majorHAnsi" w:cstheme="majorHAnsi"/>
          <w:sz w:val="22"/>
          <w:szCs w:val="22"/>
        </w:rPr>
        <w:t xml:space="preserve">For each of the issues identified as being the highest priority an operational objective should be developed that addresses the issue. These objectives should be measurable and achievable. For example, if one of the fishery issues identied as a high priority is that </w:t>
      </w:r>
      <w:r w:rsidR="008366BC" w:rsidRPr="009E19D0">
        <w:rPr>
          <w:rFonts w:asciiTheme="majorHAnsi" w:eastAsia="Calibri" w:hAnsiTheme="majorHAnsi" w:cstheme="majorHAnsi"/>
          <w:sz w:val="22"/>
          <w:szCs w:val="22"/>
        </w:rPr>
        <w:t>“</w:t>
      </w:r>
      <w:r w:rsidRPr="009E19D0">
        <w:rPr>
          <w:rFonts w:asciiTheme="majorHAnsi" w:eastAsia="Calibri" w:hAnsiTheme="majorHAnsi" w:cstheme="majorHAnsi"/>
          <w:sz w:val="22"/>
          <w:szCs w:val="22"/>
        </w:rPr>
        <w:t>catches of the target species are dropping</w:t>
      </w:r>
      <w:r w:rsidR="008366BC" w:rsidRPr="009E19D0">
        <w:rPr>
          <w:rFonts w:asciiTheme="majorHAnsi" w:eastAsia="Calibri" w:hAnsiTheme="majorHAnsi" w:cstheme="majorHAnsi"/>
          <w:sz w:val="22"/>
          <w:szCs w:val="22"/>
        </w:rPr>
        <w:t xml:space="preserve">“, then an operational objective would be “to increase the catch of the target species“. </w:t>
      </w:r>
      <w:r w:rsidR="0070634B" w:rsidRPr="009E19D0">
        <w:rPr>
          <w:rFonts w:asciiTheme="majorHAnsi" w:eastAsia="Calibri" w:hAnsiTheme="majorHAnsi" w:cstheme="majorHAnsi"/>
          <w:sz w:val="22"/>
          <w:szCs w:val="22"/>
        </w:rPr>
        <w:t>I</w:t>
      </w:r>
      <w:r w:rsidR="006F388E">
        <w:rPr>
          <w:rFonts w:asciiTheme="majorHAnsi" w:eastAsia="Calibri" w:hAnsiTheme="majorHAnsi" w:cstheme="majorHAnsi"/>
          <w:sz w:val="22"/>
          <w:szCs w:val="22"/>
        </w:rPr>
        <w:t>n</w:t>
      </w:r>
      <w:r w:rsidR="0070634B" w:rsidRPr="009E19D0">
        <w:rPr>
          <w:rFonts w:asciiTheme="majorHAnsi" w:eastAsia="Calibri" w:hAnsiTheme="majorHAnsi" w:cstheme="majorHAnsi"/>
          <w:sz w:val="22"/>
          <w:szCs w:val="22"/>
        </w:rPr>
        <w:t xml:space="preserve"> an EAFM context these objectives should be ecological, social and economic however can also refer to single species if a key issue relates to them. </w:t>
      </w:r>
      <w:r w:rsidR="008366BC" w:rsidRPr="009E19D0">
        <w:rPr>
          <w:rFonts w:asciiTheme="majorHAnsi" w:eastAsia="Calibri" w:hAnsiTheme="majorHAnsi" w:cstheme="majorHAnsi"/>
          <w:sz w:val="22"/>
          <w:szCs w:val="22"/>
        </w:rPr>
        <w:t>Once again, it is very important to have stakeholder involvement in identifying these objectives.</w:t>
      </w:r>
    </w:p>
    <w:p w:rsidR="00D10A9A" w:rsidRPr="009E19D0" w:rsidRDefault="00D10A9A" w:rsidP="00F01824">
      <w:pPr>
        <w:rPr>
          <w:rFonts w:asciiTheme="majorHAnsi" w:eastAsia="Calibri" w:hAnsiTheme="majorHAnsi" w:cstheme="majorHAnsi"/>
          <w:sz w:val="22"/>
          <w:szCs w:val="22"/>
        </w:rPr>
      </w:pPr>
    </w:p>
    <w:p w:rsidR="00183E56" w:rsidRPr="009E19D0" w:rsidRDefault="00EE4DAB" w:rsidP="00F01824">
      <w:pPr>
        <w:rPr>
          <w:rFonts w:asciiTheme="majorHAnsi" w:eastAsia="Calibri" w:hAnsiTheme="majorHAnsi" w:cstheme="majorHAnsi"/>
          <w:sz w:val="22"/>
          <w:szCs w:val="22"/>
        </w:rPr>
      </w:pPr>
      <w:r>
        <w:rPr>
          <w:rFonts w:asciiTheme="majorHAnsi" w:eastAsia="Calibri" w:hAnsiTheme="majorHAnsi" w:cstheme="majorHAnsi"/>
          <w:sz w:val="22"/>
          <w:szCs w:val="22"/>
        </w:rPr>
        <w:t>Further reading: Pomeroy et al., 2004</w:t>
      </w:r>
      <w:fldSimple w:instr=" NOTEREF _Ref356906603 \h  \* MERGEFORMAT ">
        <w:r w:rsidR="00B9137B" w:rsidRPr="00B9137B">
          <w:rPr>
            <w:rFonts w:asciiTheme="majorHAnsi" w:hAnsiTheme="majorHAnsi" w:cstheme="majorHAnsi"/>
            <w:sz w:val="22"/>
            <w:szCs w:val="22"/>
            <w:vertAlign w:val="superscript"/>
          </w:rPr>
          <w:t>1</w:t>
        </w:r>
      </w:fldSimple>
      <w:r>
        <w:rPr>
          <w:rFonts w:asciiTheme="majorHAnsi" w:eastAsia="Calibri" w:hAnsiTheme="majorHAnsi" w:cstheme="majorHAnsi"/>
          <w:sz w:val="22"/>
          <w:szCs w:val="22"/>
        </w:rPr>
        <w:t xml:space="preserve"> provides many examples of biophysical, socio-economic and governance operational objectives and relevant performance measures.</w:t>
      </w:r>
    </w:p>
    <w:p w:rsidR="008366BC" w:rsidRDefault="008366BC" w:rsidP="00F01824">
      <w:pPr>
        <w:rPr>
          <w:rFonts w:asciiTheme="majorHAnsi" w:eastAsia="Calibri" w:hAnsiTheme="majorHAnsi" w:cstheme="majorHAnsi"/>
          <w:sz w:val="22"/>
          <w:szCs w:val="22"/>
        </w:rPr>
      </w:pPr>
    </w:p>
    <w:p w:rsidR="003E7157" w:rsidRPr="003E7157" w:rsidRDefault="003E7157" w:rsidP="00F01824">
      <w:pPr>
        <w:pStyle w:val="Heading3"/>
        <w:spacing w:line="240" w:lineRule="auto"/>
        <w:rPr>
          <w:rFonts w:eastAsia="Calibri"/>
        </w:rPr>
      </w:pPr>
      <w:r w:rsidRPr="003E7157">
        <w:rPr>
          <w:rFonts w:eastAsia="Calibri"/>
        </w:rPr>
        <w:t>Activity 9.</w:t>
      </w:r>
      <w:r w:rsidR="003A773E">
        <w:rPr>
          <w:rFonts w:eastAsia="Calibri"/>
        </w:rPr>
        <w:t>8</w:t>
      </w:r>
      <w:r w:rsidRPr="003E7157">
        <w:rPr>
          <w:rFonts w:eastAsia="Calibri"/>
        </w:rPr>
        <w:t>: Develop operational objectives for your case study EAFM plan for the priority issues</w:t>
      </w:r>
      <w:r w:rsidR="00D17986">
        <w:rPr>
          <w:rFonts w:eastAsia="Calibri"/>
        </w:rPr>
        <w:t>.</w:t>
      </w:r>
      <w:r w:rsidRPr="003E7157">
        <w:rPr>
          <w:rFonts w:eastAsia="Calibri"/>
        </w:rPr>
        <w:t xml:space="preserve"> </w:t>
      </w:r>
      <w:r w:rsidR="00D17986">
        <w:rPr>
          <w:rFonts w:eastAsia="Calibri"/>
        </w:rPr>
        <w:t>Focus on the top 3-4 initially. Use the objectives templates provided</w:t>
      </w:r>
      <w:r w:rsidR="00454636">
        <w:rPr>
          <w:rFonts w:eastAsia="Calibri"/>
        </w:rPr>
        <w:t xml:space="preserve"> in the EAFM plan template</w:t>
      </w:r>
      <w:r w:rsidR="00D17986">
        <w:rPr>
          <w:rFonts w:eastAsia="Calibri"/>
        </w:rPr>
        <w:t>.</w:t>
      </w:r>
      <w:r w:rsidR="006F388E">
        <w:rPr>
          <w:rFonts w:eastAsia="Calibri"/>
        </w:rPr>
        <w:t xml:space="preserve"> (25 mins)</w:t>
      </w:r>
    </w:p>
    <w:p w:rsidR="003E7157" w:rsidRPr="009E19D0" w:rsidRDefault="003E7157" w:rsidP="00F01824">
      <w:pPr>
        <w:rPr>
          <w:rFonts w:asciiTheme="majorHAnsi" w:eastAsia="Calibri" w:hAnsiTheme="majorHAnsi" w:cstheme="majorHAnsi"/>
          <w:sz w:val="22"/>
          <w:szCs w:val="22"/>
        </w:rPr>
      </w:pPr>
    </w:p>
    <w:p w:rsidR="008366BC" w:rsidRPr="009E19D0" w:rsidRDefault="008366BC" w:rsidP="00DE298E">
      <w:pPr>
        <w:pStyle w:val="Heading4"/>
        <w:numPr>
          <w:ilvl w:val="0"/>
          <w:numId w:val="44"/>
        </w:numPr>
        <w:rPr>
          <w:rFonts w:cstheme="majorHAnsi"/>
        </w:rPr>
      </w:pPr>
      <w:r w:rsidRPr="009E19D0">
        <w:rPr>
          <w:rFonts w:cstheme="majorHAnsi"/>
        </w:rPr>
        <w:t>Select indicators and reference points</w:t>
      </w:r>
    </w:p>
    <w:p w:rsidR="009C1054" w:rsidRPr="009E19D0" w:rsidRDefault="0070634B" w:rsidP="00F01824">
      <w:pPr>
        <w:rPr>
          <w:rFonts w:asciiTheme="majorHAnsi" w:hAnsiTheme="majorHAnsi" w:cstheme="majorHAnsi"/>
          <w:sz w:val="22"/>
          <w:szCs w:val="22"/>
        </w:rPr>
      </w:pPr>
      <w:r w:rsidRPr="009E19D0">
        <w:rPr>
          <w:rFonts w:asciiTheme="majorHAnsi" w:hAnsiTheme="majorHAnsi" w:cstheme="majorHAnsi"/>
          <w:sz w:val="22"/>
          <w:szCs w:val="22"/>
        </w:rPr>
        <w:t xml:space="preserve">Indicators (or performance measures) and reference points were introduced in Unit </w:t>
      </w:r>
      <w:r w:rsidR="009E19D0">
        <w:rPr>
          <w:rFonts w:asciiTheme="majorHAnsi" w:hAnsiTheme="majorHAnsi" w:cstheme="majorHAnsi"/>
          <w:sz w:val="22"/>
          <w:szCs w:val="22"/>
        </w:rPr>
        <w:t>8</w:t>
      </w:r>
      <w:r w:rsidRPr="009E19D0">
        <w:rPr>
          <w:rFonts w:asciiTheme="majorHAnsi" w:hAnsiTheme="majorHAnsi" w:cstheme="majorHAnsi"/>
          <w:sz w:val="22"/>
          <w:szCs w:val="22"/>
        </w:rPr>
        <w:t>. The whole aim of setting these in our plan is so we have measureable attributes that we can use to assess how well our EAFM plan is achieving its stated objectives. A</w:t>
      </w:r>
      <w:r w:rsidR="00F253BE">
        <w:rPr>
          <w:rFonts w:asciiTheme="majorHAnsi" w:hAnsiTheme="majorHAnsi" w:cstheme="majorHAnsi"/>
          <w:sz w:val="22"/>
          <w:szCs w:val="22"/>
        </w:rPr>
        <w:t>t least o</w:t>
      </w:r>
      <w:r w:rsidRPr="009E19D0">
        <w:rPr>
          <w:rFonts w:asciiTheme="majorHAnsi" w:hAnsiTheme="majorHAnsi" w:cstheme="majorHAnsi"/>
          <w:sz w:val="22"/>
          <w:szCs w:val="22"/>
        </w:rPr>
        <w:t>n</w:t>
      </w:r>
      <w:r w:rsidR="00F253BE">
        <w:rPr>
          <w:rFonts w:asciiTheme="majorHAnsi" w:hAnsiTheme="majorHAnsi" w:cstheme="majorHAnsi"/>
          <w:sz w:val="22"/>
          <w:szCs w:val="22"/>
        </w:rPr>
        <w:t>e</w:t>
      </w:r>
      <w:r w:rsidRPr="009E19D0">
        <w:rPr>
          <w:rFonts w:asciiTheme="majorHAnsi" w:hAnsiTheme="majorHAnsi" w:cstheme="majorHAnsi"/>
          <w:sz w:val="22"/>
          <w:szCs w:val="22"/>
        </w:rPr>
        <w:t xml:space="preserve"> indicator</w:t>
      </w:r>
      <w:r w:rsidR="00CC14A1" w:rsidRPr="009E19D0">
        <w:rPr>
          <w:rFonts w:asciiTheme="majorHAnsi" w:hAnsiTheme="majorHAnsi" w:cstheme="majorHAnsi"/>
          <w:sz w:val="22"/>
          <w:szCs w:val="22"/>
        </w:rPr>
        <w:t>,</w:t>
      </w:r>
      <w:r w:rsidRPr="009E19D0">
        <w:rPr>
          <w:rFonts w:asciiTheme="majorHAnsi" w:hAnsiTheme="majorHAnsi" w:cstheme="majorHAnsi"/>
          <w:sz w:val="22"/>
          <w:szCs w:val="22"/>
        </w:rPr>
        <w:t xml:space="preserve"> and reference points for </w:t>
      </w:r>
      <w:r w:rsidR="00F253BE">
        <w:rPr>
          <w:rFonts w:asciiTheme="majorHAnsi" w:hAnsiTheme="majorHAnsi" w:cstheme="majorHAnsi"/>
          <w:sz w:val="22"/>
          <w:szCs w:val="22"/>
        </w:rPr>
        <w:t>each</w:t>
      </w:r>
      <w:r w:rsidRPr="009E19D0">
        <w:rPr>
          <w:rFonts w:asciiTheme="majorHAnsi" w:hAnsiTheme="majorHAnsi" w:cstheme="majorHAnsi"/>
          <w:sz w:val="22"/>
          <w:szCs w:val="22"/>
        </w:rPr>
        <w:t xml:space="preserve"> indicator</w:t>
      </w:r>
      <w:r w:rsidR="00CC14A1" w:rsidRPr="009E19D0">
        <w:rPr>
          <w:rFonts w:asciiTheme="majorHAnsi" w:hAnsiTheme="majorHAnsi" w:cstheme="majorHAnsi"/>
          <w:sz w:val="22"/>
          <w:szCs w:val="22"/>
        </w:rPr>
        <w:t>,</w:t>
      </w:r>
      <w:r w:rsidRPr="009E19D0">
        <w:rPr>
          <w:rFonts w:asciiTheme="majorHAnsi" w:hAnsiTheme="majorHAnsi" w:cstheme="majorHAnsi"/>
          <w:sz w:val="22"/>
          <w:szCs w:val="22"/>
        </w:rPr>
        <w:t xml:space="preserve"> should be selected for each operational objective. Ultimately it is very important that </w:t>
      </w:r>
      <w:r w:rsidR="009C1054" w:rsidRPr="009E19D0">
        <w:rPr>
          <w:rFonts w:asciiTheme="majorHAnsi" w:hAnsiTheme="majorHAnsi" w:cstheme="majorHAnsi"/>
          <w:sz w:val="22"/>
          <w:szCs w:val="22"/>
        </w:rPr>
        <w:t>there is the capacity for the indicator to be measured and monitored regularly, and that the indicator is meaningful to stakeholders. Below is a fisheries example from SPC (2010)</w:t>
      </w:r>
      <w:r w:rsidR="00B9137B" w:rsidRPr="00B9137B">
        <w:rPr>
          <w:rFonts w:asciiTheme="majorHAnsi" w:hAnsiTheme="majorHAnsi" w:cstheme="majorHAnsi"/>
          <w:sz w:val="22"/>
          <w:szCs w:val="22"/>
          <w:vertAlign w:val="superscript"/>
        </w:rPr>
        <w:t xml:space="preserve"> </w:t>
      </w:r>
      <w:fldSimple w:instr=" NOTEREF _Ref356906603 \h  \* MERGEFORMAT ">
        <w:r w:rsidR="00B9137B" w:rsidRPr="00B9137B">
          <w:rPr>
            <w:rFonts w:asciiTheme="majorHAnsi" w:hAnsiTheme="majorHAnsi" w:cstheme="majorHAnsi"/>
            <w:sz w:val="22"/>
            <w:szCs w:val="22"/>
            <w:vertAlign w:val="superscript"/>
          </w:rPr>
          <w:t>1</w:t>
        </w:r>
      </w:fldSimple>
      <w:r w:rsidR="009C1054" w:rsidRPr="009E19D0">
        <w:rPr>
          <w:rFonts w:asciiTheme="majorHAnsi" w:hAnsiTheme="majorHAnsi" w:cstheme="majorHAnsi"/>
          <w:sz w:val="22"/>
          <w:szCs w:val="22"/>
        </w:rPr>
        <w:t xml:space="preserve"> of the use of an indicator and reference levels.</w:t>
      </w:r>
    </w:p>
    <w:p w:rsidR="009C1054" w:rsidRDefault="009C1054" w:rsidP="00F01824">
      <w:pPr>
        <w:rPr>
          <w:rFonts w:asciiTheme="majorHAnsi" w:hAnsiTheme="majorHAnsi" w:cstheme="majorHAnsi"/>
          <w:sz w:val="22"/>
          <w:szCs w:val="22"/>
        </w:rPr>
      </w:pPr>
      <w:r w:rsidRPr="009E19D0">
        <w:rPr>
          <w:rFonts w:asciiTheme="majorHAnsi" w:hAnsiTheme="majorHAnsi" w:cstheme="majorHAnsi"/>
          <w:sz w:val="22"/>
          <w:szCs w:val="22"/>
        </w:rPr>
        <w:t xml:space="preserve"> </w:t>
      </w:r>
    </w:p>
    <w:p w:rsidR="00EE4DAB" w:rsidRPr="009E19D0" w:rsidRDefault="00EE4DAB" w:rsidP="00F01824">
      <w:pPr>
        <w:rPr>
          <w:rFonts w:asciiTheme="majorHAnsi" w:eastAsia="Calibri" w:hAnsiTheme="majorHAnsi" w:cstheme="majorHAnsi"/>
          <w:sz w:val="22"/>
          <w:szCs w:val="22"/>
        </w:rPr>
      </w:pPr>
      <w:r>
        <w:rPr>
          <w:rFonts w:asciiTheme="majorHAnsi" w:eastAsia="Calibri" w:hAnsiTheme="majorHAnsi" w:cstheme="majorHAnsi"/>
          <w:sz w:val="22"/>
          <w:szCs w:val="22"/>
        </w:rPr>
        <w:t>Further reading: Pomeroy et al., 2004</w:t>
      </w:r>
      <w:fldSimple w:instr=" NOTEREF _Ref356906603 \h  \* MERGEFORMAT ">
        <w:r w:rsidR="00B9137B" w:rsidRPr="00B9137B">
          <w:rPr>
            <w:rFonts w:asciiTheme="majorHAnsi" w:hAnsiTheme="majorHAnsi" w:cstheme="majorHAnsi"/>
            <w:sz w:val="22"/>
            <w:szCs w:val="22"/>
            <w:vertAlign w:val="superscript"/>
          </w:rPr>
          <w:t>1</w:t>
        </w:r>
      </w:fldSimple>
      <w:r>
        <w:rPr>
          <w:rFonts w:asciiTheme="majorHAnsi" w:eastAsia="Calibri" w:hAnsiTheme="majorHAnsi" w:cstheme="majorHAnsi"/>
          <w:sz w:val="22"/>
          <w:szCs w:val="22"/>
        </w:rPr>
        <w:t xml:space="preserve"> provides many examples of biophysical, socio-economic and governance operational objectives and relevant performance measures.</w:t>
      </w:r>
    </w:p>
    <w:p w:rsidR="009C1054" w:rsidRPr="009E19D0" w:rsidRDefault="009C1054" w:rsidP="00F01824">
      <w:pPr>
        <w:rPr>
          <w:rFonts w:asciiTheme="majorHAnsi" w:hAnsiTheme="majorHAnsi" w:cstheme="majorHAnsi"/>
          <w:sz w:val="22"/>
          <w:szCs w:val="22"/>
        </w:rPr>
      </w:pPr>
    </w:p>
    <w:p w:rsidR="008366BC" w:rsidRPr="009E19D0" w:rsidRDefault="009C1054" w:rsidP="00F01824">
      <w:pPr>
        <w:jc w:val="center"/>
        <w:rPr>
          <w:rFonts w:asciiTheme="majorHAnsi" w:hAnsiTheme="majorHAnsi" w:cstheme="majorHAnsi"/>
          <w:sz w:val="22"/>
          <w:szCs w:val="22"/>
        </w:rPr>
      </w:pPr>
      <w:r w:rsidRPr="009E19D0">
        <w:rPr>
          <w:rFonts w:asciiTheme="majorHAnsi" w:hAnsiTheme="majorHAnsi" w:cstheme="majorHAnsi"/>
          <w:noProof/>
          <w:sz w:val="22"/>
          <w:szCs w:val="22"/>
          <w:lang w:val="en-AU" w:eastAsia="en-AU"/>
        </w:rPr>
        <w:lastRenderedPageBreak/>
        <w:drawing>
          <wp:inline distT="0" distB="0" distL="0" distR="0">
            <wp:extent cx="5608320" cy="5380990"/>
            <wp:effectExtent l="19050" t="0" r="0" b="0"/>
            <wp:docPr id="6" name="Picture 5" descr="Unit 9 indicato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9 indicators 001.jpg"/>
                    <pic:cNvPicPr/>
                  </pic:nvPicPr>
                  <pic:blipFill>
                    <a:blip r:embed="rId14" cstate="print"/>
                    <a:stretch>
                      <a:fillRect/>
                    </a:stretch>
                  </pic:blipFill>
                  <pic:spPr>
                    <a:xfrm>
                      <a:off x="0" y="0"/>
                      <a:ext cx="5608320" cy="5380990"/>
                    </a:xfrm>
                    <a:prstGeom prst="rect">
                      <a:avLst/>
                    </a:prstGeom>
                  </pic:spPr>
                </pic:pic>
              </a:graphicData>
            </a:graphic>
          </wp:inline>
        </w:drawing>
      </w:r>
    </w:p>
    <w:p w:rsidR="009C1054" w:rsidRPr="009E19D0" w:rsidRDefault="009C1054" w:rsidP="00F01824">
      <w:pPr>
        <w:rPr>
          <w:rFonts w:asciiTheme="majorHAnsi" w:hAnsiTheme="majorHAnsi" w:cstheme="majorHAnsi"/>
          <w:sz w:val="22"/>
          <w:szCs w:val="22"/>
        </w:rPr>
      </w:pPr>
      <w:r w:rsidRPr="009E19D0">
        <w:rPr>
          <w:rFonts w:asciiTheme="majorHAnsi" w:hAnsiTheme="majorHAnsi" w:cstheme="majorHAnsi"/>
          <w:sz w:val="22"/>
          <w:szCs w:val="22"/>
        </w:rPr>
        <w:t>Source: SPC, 2010</w:t>
      </w:r>
      <w:fldSimple w:instr=" NOTEREF _Ref356906603 \h  \* MERGEFORMAT ">
        <w:r w:rsidR="00B9137B" w:rsidRPr="00B9137B">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w:t>
      </w:r>
    </w:p>
    <w:p w:rsidR="008366BC" w:rsidRDefault="008366BC" w:rsidP="00F01824">
      <w:pPr>
        <w:rPr>
          <w:rFonts w:asciiTheme="majorHAnsi" w:hAnsiTheme="majorHAnsi" w:cstheme="majorHAnsi"/>
          <w:sz w:val="22"/>
          <w:szCs w:val="22"/>
        </w:rPr>
      </w:pPr>
    </w:p>
    <w:p w:rsidR="003E7157" w:rsidRPr="003E7157" w:rsidRDefault="003E7157" w:rsidP="00F01824">
      <w:pPr>
        <w:pStyle w:val="Heading3"/>
        <w:spacing w:line="240" w:lineRule="auto"/>
      </w:pPr>
      <w:r w:rsidRPr="003E7157">
        <w:t>Activity 9.</w:t>
      </w:r>
      <w:r w:rsidR="003A773E">
        <w:t>9</w:t>
      </w:r>
      <w:r w:rsidRPr="003E7157">
        <w:t xml:space="preserve">: Identify potential indicators that may be used for assessing each objective. </w:t>
      </w:r>
      <w:r w:rsidR="00D17986">
        <w:t>Use the objectives table</w:t>
      </w:r>
      <w:r w:rsidR="00F253BE">
        <w:t xml:space="preserve"> in the EAFM</w:t>
      </w:r>
      <w:r w:rsidR="00D17986">
        <w:t xml:space="preserve"> template.</w:t>
      </w:r>
      <w:r w:rsidR="00F253BE">
        <w:t xml:space="preserve"> (15 mins)</w:t>
      </w:r>
    </w:p>
    <w:p w:rsidR="003E7157" w:rsidRPr="009E19D0" w:rsidRDefault="003E7157" w:rsidP="00F01824">
      <w:pPr>
        <w:rPr>
          <w:rFonts w:asciiTheme="majorHAnsi" w:hAnsiTheme="majorHAnsi" w:cstheme="majorHAnsi"/>
          <w:sz w:val="22"/>
          <w:szCs w:val="22"/>
        </w:rPr>
      </w:pPr>
    </w:p>
    <w:p w:rsidR="0059474B" w:rsidRPr="009E19D0" w:rsidRDefault="0059474B" w:rsidP="00DE298E">
      <w:pPr>
        <w:pStyle w:val="Heading4"/>
        <w:numPr>
          <w:ilvl w:val="0"/>
          <w:numId w:val="44"/>
        </w:numPr>
        <w:rPr>
          <w:rFonts w:cstheme="majorHAnsi"/>
        </w:rPr>
      </w:pPr>
      <w:r w:rsidRPr="009E19D0">
        <w:rPr>
          <w:rFonts w:cstheme="majorHAnsi"/>
        </w:rPr>
        <w:t xml:space="preserve">Identify management actions </w:t>
      </w:r>
      <w:r w:rsidR="00FA77ED" w:rsidRPr="009E19D0">
        <w:rPr>
          <w:rFonts w:cstheme="majorHAnsi"/>
        </w:rPr>
        <w:t>to</w:t>
      </w:r>
      <w:r w:rsidRPr="009E19D0">
        <w:rPr>
          <w:rFonts w:cstheme="majorHAnsi"/>
        </w:rPr>
        <w:t xml:space="preserve"> achieve objectives</w:t>
      </w:r>
    </w:p>
    <w:p w:rsidR="0059474B" w:rsidRPr="009E19D0" w:rsidRDefault="00442BC9" w:rsidP="00F01824">
      <w:pPr>
        <w:rPr>
          <w:rFonts w:asciiTheme="majorHAnsi" w:hAnsiTheme="majorHAnsi" w:cstheme="majorHAnsi"/>
          <w:sz w:val="22"/>
          <w:szCs w:val="22"/>
        </w:rPr>
      </w:pPr>
      <w:r w:rsidRPr="009E19D0">
        <w:rPr>
          <w:rFonts w:asciiTheme="majorHAnsi" w:hAnsiTheme="majorHAnsi" w:cstheme="majorHAnsi"/>
          <w:sz w:val="22"/>
          <w:szCs w:val="22"/>
        </w:rPr>
        <w:t>Management actions are the measures needed to achieve the objectives and there will quite often be more than one required to achieve a particular objective</w:t>
      </w:r>
      <w:r w:rsidR="00F253BE">
        <w:rPr>
          <w:rFonts w:asciiTheme="majorHAnsi" w:hAnsiTheme="majorHAnsi" w:cstheme="majorHAnsi"/>
          <w:sz w:val="22"/>
          <w:szCs w:val="22"/>
        </w:rPr>
        <w:t>, as shown in the above example</w:t>
      </w:r>
      <w:r w:rsidRPr="009E19D0">
        <w:rPr>
          <w:rFonts w:asciiTheme="majorHAnsi" w:hAnsiTheme="majorHAnsi" w:cstheme="majorHAnsi"/>
          <w:sz w:val="22"/>
          <w:szCs w:val="22"/>
        </w:rPr>
        <w:t>. A good way to identify the potential management actions for each objective is for members of the local community, along with relevant govern</w:t>
      </w:r>
      <w:r w:rsidR="00293B07" w:rsidRPr="009E19D0">
        <w:rPr>
          <w:rFonts w:asciiTheme="majorHAnsi" w:hAnsiTheme="majorHAnsi" w:cstheme="majorHAnsi"/>
          <w:sz w:val="22"/>
          <w:szCs w:val="22"/>
        </w:rPr>
        <w:t>me</w:t>
      </w:r>
      <w:r w:rsidRPr="009E19D0">
        <w:rPr>
          <w:rFonts w:asciiTheme="majorHAnsi" w:hAnsiTheme="majorHAnsi" w:cstheme="majorHAnsi"/>
          <w:sz w:val="22"/>
          <w:szCs w:val="22"/>
        </w:rPr>
        <w:t>nt and non-government agencies, to participate in a brainstorming session</w:t>
      </w:r>
      <w:r w:rsidR="00293B07" w:rsidRPr="009E19D0">
        <w:rPr>
          <w:rFonts w:asciiTheme="majorHAnsi" w:hAnsiTheme="majorHAnsi" w:cstheme="majorHAnsi"/>
          <w:sz w:val="22"/>
          <w:szCs w:val="22"/>
        </w:rPr>
        <w:t>. To help in choosing the most appropriate management actions the following factors should be considered for each: ease of application, likelihood of success, feas</w:t>
      </w:r>
      <w:r w:rsidR="00F1692A">
        <w:rPr>
          <w:rFonts w:asciiTheme="majorHAnsi" w:hAnsiTheme="majorHAnsi" w:cstheme="majorHAnsi"/>
          <w:sz w:val="22"/>
          <w:szCs w:val="22"/>
        </w:rPr>
        <w:t>i</w:t>
      </w:r>
      <w:r w:rsidR="00293B07" w:rsidRPr="009E19D0">
        <w:rPr>
          <w:rFonts w:asciiTheme="majorHAnsi" w:hAnsiTheme="majorHAnsi" w:cstheme="majorHAnsi"/>
          <w:sz w:val="22"/>
          <w:szCs w:val="22"/>
        </w:rPr>
        <w:t>bility and cost</w:t>
      </w:r>
      <w:r w:rsidRPr="009E19D0">
        <w:rPr>
          <w:rFonts w:asciiTheme="majorHAnsi" w:hAnsiTheme="majorHAnsi" w:cstheme="majorHAnsi"/>
          <w:sz w:val="22"/>
          <w:szCs w:val="22"/>
        </w:rPr>
        <w:t xml:space="preserve"> (SPC, 2010).</w:t>
      </w:r>
      <w:r w:rsidR="00293B07" w:rsidRPr="009E19D0">
        <w:rPr>
          <w:rFonts w:asciiTheme="majorHAnsi" w:hAnsiTheme="majorHAnsi" w:cstheme="majorHAnsi"/>
          <w:sz w:val="22"/>
          <w:szCs w:val="22"/>
        </w:rPr>
        <w:t xml:space="preserve"> Some management measures will be identified for many different objectives. In multi-species fisheries it will be impossible to manage for each species separately so there must be consideration to the general state of the resources overall with attention given to low productivity species as well as high productivity species. As much as possible, management actions should have minimal undesirable impacts on the operational objectives</w:t>
      </w:r>
      <w:r w:rsidR="004D0A49" w:rsidRPr="009E19D0">
        <w:rPr>
          <w:rFonts w:asciiTheme="majorHAnsi" w:hAnsiTheme="majorHAnsi" w:cstheme="majorHAnsi"/>
          <w:sz w:val="22"/>
          <w:szCs w:val="22"/>
        </w:rPr>
        <w:t xml:space="preserve">. All management actions should also refer to those responsible for their implementation. </w:t>
      </w:r>
    </w:p>
    <w:p w:rsidR="004D0A49" w:rsidRPr="009E19D0" w:rsidRDefault="004D0A49" w:rsidP="00F01824">
      <w:pPr>
        <w:rPr>
          <w:rFonts w:asciiTheme="majorHAnsi" w:hAnsiTheme="majorHAnsi" w:cstheme="majorHAnsi"/>
          <w:sz w:val="22"/>
          <w:szCs w:val="22"/>
        </w:rPr>
      </w:pPr>
    </w:p>
    <w:p w:rsidR="0059474B" w:rsidRPr="009E19D0" w:rsidRDefault="004D0A49" w:rsidP="00F01824">
      <w:pPr>
        <w:rPr>
          <w:rFonts w:asciiTheme="majorHAnsi" w:hAnsiTheme="majorHAnsi" w:cstheme="majorHAnsi"/>
          <w:sz w:val="22"/>
          <w:szCs w:val="22"/>
        </w:rPr>
      </w:pPr>
      <w:r w:rsidRPr="009E19D0">
        <w:rPr>
          <w:rFonts w:asciiTheme="majorHAnsi" w:hAnsiTheme="majorHAnsi" w:cstheme="majorHAnsi"/>
          <w:sz w:val="22"/>
          <w:szCs w:val="22"/>
        </w:rPr>
        <w:t xml:space="preserve">A list of </w:t>
      </w:r>
      <w:r w:rsidR="0059474B" w:rsidRPr="009E19D0">
        <w:rPr>
          <w:rFonts w:asciiTheme="majorHAnsi" w:hAnsiTheme="majorHAnsi" w:cstheme="majorHAnsi"/>
          <w:sz w:val="22"/>
          <w:szCs w:val="22"/>
        </w:rPr>
        <w:t xml:space="preserve">potential management actions </w:t>
      </w:r>
      <w:r w:rsidRPr="009E19D0">
        <w:rPr>
          <w:rFonts w:asciiTheme="majorHAnsi" w:hAnsiTheme="majorHAnsi" w:cstheme="majorHAnsi"/>
          <w:sz w:val="22"/>
          <w:szCs w:val="22"/>
        </w:rPr>
        <w:t xml:space="preserve">(input and output controls) are listed in </w:t>
      </w:r>
      <w:r w:rsidR="0059474B" w:rsidRPr="009E19D0">
        <w:rPr>
          <w:rFonts w:asciiTheme="majorHAnsi" w:hAnsiTheme="majorHAnsi" w:cstheme="majorHAnsi"/>
          <w:sz w:val="22"/>
          <w:szCs w:val="22"/>
        </w:rPr>
        <w:t xml:space="preserve">Unit </w:t>
      </w:r>
      <w:r w:rsidR="00442BC9" w:rsidRPr="009E19D0">
        <w:rPr>
          <w:rFonts w:asciiTheme="majorHAnsi" w:hAnsiTheme="majorHAnsi" w:cstheme="majorHAnsi"/>
          <w:sz w:val="22"/>
          <w:szCs w:val="22"/>
        </w:rPr>
        <w:t>2</w:t>
      </w:r>
      <w:r w:rsidR="0059474B" w:rsidRPr="009E19D0">
        <w:rPr>
          <w:rFonts w:asciiTheme="majorHAnsi" w:hAnsiTheme="majorHAnsi" w:cstheme="majorHAnsi"/>
          <w:sz w:val="22"/>
          <w:szCs w:val="22"/>
        </w:rPr>
        <w:t xml:space="preserve"> </w:t>
      </w:r>
      <w:r w:rsidRPr="009E19D0">
        <w:rPr>
          <w:rFonts w:asciiTheme="majorHAnsi" w:hAnsiTheme="majorHAnsi" w:cstheme="majorHAnsi"/>
          <w:sz w:val="22"/>
          <w:szCs w:val="22"/>
        </w:rPr>
        <w:t>of</w:t>
      </w:r>
      <w:r w:rsidR="0059474B" w:rsidRPr="009E19D0">
        <w:rPr>
          <w:rFonts w:asciiTheme="majorHAnsi" w:hAnsiTheme="majorHAnsi" w:cstheme="majorHAnsi"/>
          <w:sz w:val="22"/>
          <w:szCs w:val="22"/>
        </w:rPr>
        <w:t xml:space="preserve"> this course</w:t>
      </w:r>
      <w:r w:rsidRPr="009E19D0">
        <w:rPr>
          <w:rFonts w:asciiTheme="majorHAnsi" w:hAnsiTheme="majorHAnsi" w:cstheme="majorHAnsi"/>
          <w:sz w:val="22"/>
          <w:szCs w:val="22"/>
        </w:rPr>
        <w:t>. Also</w:t>
      </w:r>
      <w:r w:rsidR="0059474B" w:rsidRPr="009E19D0">
        <w:rPr>
          <w:rFonts w:asciiTheme="majorHAnsi" w:hAnsiTheme="majorHAnsi" w:cstheme="majorHAnsi"/>
          <w:sz w:val="22"/>
          <w:szCs w:val="22"/>
        </w:rPr>
        <w:t xml:space="preserve"> see:</w:t>
      </w:r>
    </w:p>
    <w:p w:rsidR="0059474B" w:rsidRPr="009E19D0" w:rsidRDefault="00AC346E" w:rsidP="00AC346E">
      <w:pPr>
        <w:ind w:left="720"/>
        <w:rPr>
          <w:rFonts w:asciiTheme="majorHAnsi" w:hAnsiTheme="majorHAnsi" w:cstheme="majorHAnsi"/>
          <w:sz w:val="22"/>
          <w:szCs w:val="22"/>
        </w:rPr>
      </w:pPr>
      <w:r w:rsidRPr="009E19D0">
        <w:rPr>
          <w:rFonts w:asciiTheme="majorHAnsi" w:hAnsiTheme="majorHAnsi" w:cstheme="majorHAnsi"/>
          <w:sz w:val="22"/>
          <w:szCs w:val="22"/>
        </w:rPr>
        <w:t>FAO 2005</w:t>
      </w:r>
      <w:fldSimple w:instr=" NOTEREF _Ref356906603 \h  \* MERGEFORMAT ">
        <w:r w:rsidR="00B9137B" w:rsidRPr="00B9137B">
          <w:rPr>
            <w:rFonts w:asciiTheme="majorHAnsi" w:hAnsiTheme="majorHAnsi" w:cstheme="majorHAnsi"/>
            <w:sz w:val="22"/>
            <w:szCs w:val="22"/>
            <w:vertAlign w:val="superscript"/>
          </w:rPr>
          <w:t>1</w:t>
        </w:r>
      </w:fldSimple>
      <w:r>
        <w:rPr>
          <w:rFonts w:asciiTheme="majorHAnsi" w:hAnsiTheme="majorHAnsi" w:cstheme="majorHAnsi"/>
          <w:sz w:val="22"/>
          <w:szCs w:val="22"/>
        </w:rPr>
        <w:t xml:space="preserve"> - </w:t>
      </w:r>
      <w:r w:rsidR="0059474B" w:rsidRPr="009E19D0">
        <w:rPr>
          <w:rFonts w:asciiTheme="majorHAnsi" w:hAnsiTheme="majorHAnsi" w:cstheme="majorHAnsi"/>
          <w:sz w:val="22"/>
          <w:szCs w:val="22"/>
        </w:rPr>
        <w:t xml:space="preserve">P14-29 </w:t>
      </w:r>
    </w:p>
    <w:p w:rsidR="0059474B" w:rsidRPr="009E19D0" w:rsidRDefault="00AC346E" w:rsidP="00AC346E">
      <w:pPr>
        <w:ind w:left="720"/>
        <w:rPr>
          <w:rFonts w:asciiTheme="majorHAnsi" w:hAnsiTheme="majorHAnsi" w:cstheme="majorHAnsi"/>
          <w:sz w:val="22"/>
          <w:szCs w:val="22"/>
        </w:rPr>
      </w:pPr>
      <w:r w:rsidRPr="009E19D0">
        <w:rPr>
          <w:rFonts w:asciiTheme="majorHAnsi" w:hAnsiTheme="majorHAnsi" w:cstheme="majorHAnsi"/>
          <w:sz w:val="22"/>
          <w:szCs w:val="22"/>
        </w:rPr>
        <w:t>SPC 2010</w:t>
      </w:r>
      <w:fldSimple w:instr=" NOTEREF _Ref356906603 \h  \* MERGEFORMAT ">
        <w:r w:rsidR="00B9137B" w:rsidRPr="00B9137B">
          <w:rPr>
            <w:rFonts w:asciiTheme="majorHAnsi" w:hAnsiTheme="majorHAnsi" w:cstheme="majorHAnsi"/>
            <w:sz w:val="22"/>
            <w:szCs w:val="22"/>
            <w:vertAlign w:val="superscript"/>
          </w:rPr>
          <w:t>1</w:t>
        </w:r>
      </w:fldSimple>
      <w:r>
        <w:rPr>
          <w:rFonts w:asciiTheme="majorHAnsi" w:hAnsiTheme="majorHAnsi" w:cstheme="majorHAnsi"/>
          <w:sz w:val="22"/>
          <w:szCs w:val="22"/>
        </w:rPr>
        <w:t xml:space="preserve"> - Table 6, p 32</w:t>
      </w:r>
      <w:r w:rsidR="0059474B" w:rsidRPr="009E19D0">
        <w:rPr>
          <w:rFonts w:asciiTheme="majorHAnsi" w:hAnsiTheme="majorHAnsi" w:cstheme="majorHAnsi"/>
          <w:sz w:val="22"/>
          <w:szCs w:val="22"/>
        </w:rPr>
        <w:t xml:space="preserve"> </w:t>
      </w:r>
    </w:p>
    <w:p w:rsidR="0059474B" w:rsidRPr="009E19D0" w:rsidRDefault="00AC346E" w:rsidP="00AC346E">
      <w:pPr>
        <w:ind w:left="720"/>
        <w:rPr>
          <w:rFonts w:asciiTheme="majorHAnsi" w:hAnsiTheme="majorHAnsi" w:cstheme="majorHAnsi"/>
          <w:sz w:val="22"/>
          <w:szCs w:val="22"/>
        </w:rPr>
      </w:pPr>
      <w:r w:rsidRPr="009E19D0">
        <w:rPr>
          <w:rFonts w:asciiTheme="majorHAnsi" w:hAnsiTheme="majorHAnsi" w:cstheme="majorHAnsi"/>
          <w:sz w:val="22"/>
          <w:szCs w:val="22"/>
        </w:rPr>
        <w:t>Albert et al 2010</w:t>
      </w:r>
      <w:fldSimple w:instr=" NOTEREF _Ref356906603 \h  \* MERGEFORMAT ">
        <w:r w:rsidR="00B9137B" w:rsidRPr="00B9137B">
          <w:rPr>
            <w:rFonts w:asciiTheme="majorHAnsi" w:hAnsiTheme="majorHAnsi" w:cstheme="majorHAnsi"/>
            <w:sz w:val="22"/>
            <w:szCs w:val="22"/>
            <w:vertAlign w:val="superscript"/>
          </w:rPr>
          <w:t>1</w:t>
        </w:r>
      </w:fldSimple>
      <w:r>
        <w:rPr>
          <w:rFonts w:asciiTheme="majorHAnsi" w:hAnsiTheme="majorHAnsi" w:cstheme="majorHAnsi"/>
          <w:sz w:val="22"/>
          <w:szCs w:val="22"/>
        </w:rPr>
        <w:t xml:space="preserve"> - P 48-59</w:t>
      </w:r>
      <w:r w:rsidR="0059474B" w:rsidRPr="009E19D0">
        <w:rPr>
          <w:rFonts w:asciiTheme="majorHAnsi" w:hAnsiTheme="majorHAnsi" w:cstheme="majorHAnsi"/>
          <w:sz w:val="22"/>
          <w:szCs w:val="22"/>
        </w:rPr>
        <w:t xml:space="preserve"> </w:t>
      </w:r>
    </w:p>
    <w:p w:rsidR="0059474B" w:rsidRDefault="0059474B" w:rsidP="00F01824">
      <w:pPr>
        <w:rPr>
          <w:rFonts w:asciiTheme="majorHAnsi" w:hAnsiTheme="majorHAnsi" w:cstheme="majorHAnsi"/>
          <w:sz w:val="22"/>
          <w:szCs w:val="22"/>
        </w:rPr>
      </w:pPr>
    </w:p>
    <w:p w:rsidR="00F253BE" w:rsidRDefault="003E7157" w:rsidP="00F01824">
      <w:pPr>
        <w:pStyle w:val="Heading3"/>
        <w:spacing w:line="240" w:lineRule="auto"/>
      </w:pPr>
      <w:r w:rsidRPr="003E7157">
        <w:t>Activity 9.1</w:t>
      </w:r>
      <w:r w:rsidR="003A773E">
        <w:t>0</w:t>
      </w:r>
      <w:r w:rsidRPr="003E7157">
        <w:t xml:space="preserve">: Identify potential management actions that could be used to achieve each operational objective. </w:t>
      </w:r>
      <w:r w:rsidR="00F253BE">
        <w:t>(45 mins)</w:t>
      </w:r>
    </w:p>
    <w:p w:rsidR="003E7157" w:rsidRPr="003E7157" w:rsidRDefault="003E7157" w:rsidP="00F253BE">
      <w:pPr>
        <w:pStyle w:val="Heading3"/>
        <w:spacing w:before="0" w:line="240" w:lineRule="auto"/>
      </w:pPr>
      <w:r w:rsidRPr="003E7157">
        <w:t xml:space="preserve">Justify your choices using the criteria: </w:t>
      </w:r>
    </w:p>
    <w:p w:rsidR="003E7157" w:rsidRPr="003E7157" w:rsidRDefault="003E7157" w:rsidP="00F01824">
      <w:pPr>
        <w:pStyle w:val="Heading3"/>
        <w:spacing w:before="0" w:line="240" w:lineRule="auto"/>
      </w:pPr>
      <w:r w:rsidRPr="003E7157">
        <w:tab/>
        <w:t>- Ease of application</w:t>
      </w:r>
    </w:p>
    <w:p w:rsidR="003E7157" w:rsidRPr="003E7157" w:rsidRDefault="003E7157" w:rsidP="00F01824">
      <w:pPr>
        <w:pStyle w:val="Heading3"/>
        <w:spacing w:before="0" w:line="240" w:lineRule="auto"/>
      </w:pPr>
      <w:r w:rsidRPr="003E7157">
        <w:tab/>
        <w:t>- Likelihood of success</w:t>
      </w:r>
    </w:p>
    <w:p w:rsidR="003E7157" w:rsidRPr="003E7157" w:rsidRDefault="003E7157" w:rsidP="00F01824">
      <w:pPr>
        <w:pStyle w:val="Heading3"/>
        <w:spacing w:before="0" w:line="240" w:lineRule="auto"/>
      </w:pPr>
      <w:r w:rsidRPr="003E7157">
        <w:tab/>
        <w:t>- Feasibility</w:t>
      </w:r>
    </w:p>
    <w:p w:rsidR="003E7157" w:rsidRPr="003E7157" w:rsidRDefault="003E7157" w:rsidP="00F01824">
      <w:pPr>
        <w:pStyle w:val="Heading3"/>
        <w:spacing w:before="0" w:line="240" w:lineRule="auto"/>
      </w:pPr>
      <w:r w:rsidRPr="003E7157">
        <w:tab/>
        <w:t xml:space="preserve">- Cost </w:t>
      </w:r>
    </w:p>
    <w:p w:rsidR="003E7157" w:rsidRPr="009E19D0" w:rsidRDefault="003E7157" w:rsidP="00F01824">
      <w:pPr>
        <w:pStyle w:val="Heading3"/>
        <w:spacing w:line="240" w:lineRule="auto"/>
      </w:pPr>
    </w:p>
    <w:p w:rsidR="0059474B" w:rsidRPr="009E19D0" w:rsidRDefault="0059474B" w:rsidP="00DE298E">
      <w:pPr>
        <w:pStyle w:val="Heading4"/>
        <w:numPr>
          <w:ilvl w:val="0"/>
          <w:numId w:val="44"/>
        </w:numPr>
        <w:rPr>
          <w:rFonts w:cstheme="majorHAnsi"/>
        </w:rPr>
      </w:pPr>
      <w:r w:rsidRPr="009E19D0">
        <w:rPr>
          <w:rFonts w:cstheme="majorHAnsi"/>
        </w:rPr>
        <w:t>Design process whereby all management actions can be implemented</w:t>
      </w:r>
    </w:p>
    <w:p w:rsidR="00F253BE" w:rsidRDefault="006344A3" w:rsidP="00F01824">
      <w:pPr>
        <w:rPr>
          <w:rFonts w:asciiTheme="majorHAnsi" w:hAnsiTheme="majorHAnsi" w:cstheme="majorHAnsi"/>
          <w:sz w:val="22"/>
          <w:szCs w:val="22"/>
        </w:rPr>
      </w:pPr>
      <w:r w:rsidRPr="009E19D0">
        <w:rPr>
          <w:rFonts w:asciiTheme="majorHAnsi" w:hAnsiTheme="majorHAnsi" w:cstheme="majorHAnsi"/>
          <w:sz w:val="22"/>
          <w:szCs w:val="22"/>
        </w:rPr>
        <w:t xml:space="preserve">To be able to successfuly implement the EAFM plan, ALL of the above elements need to be documented in a written plan (see EAFM plan template </w:t>
      </w:r>
      <w:r w:rsidR="0059474B" w:rsidRPr="009E19D0">
        <w:rPr>
          <w:rFonts w:asciiTheme="majorHAnsi" w:hAnsiTheme="majorHAnsi" w:cstheme="majorHAnsi"/>
          <w:sz w:val="22"/>
          <w:szCs w:val="22"/>
        </w:rPr>
        <w:t>on EAFM CD)</w:t>
      </w:r>
      <w:r w:rsidRPr="009E19D0">
        <w:rPr>
          <w:rFonts w:asciiTheme="majorHAnsi" w:hAnsiTheme="majorHAnsi" w:cstheme="majorHAnsi"/>
          <w:sz w:val="22"/>
          <w:szCs w:val="22"/>
        </w:rPr>
        <w:t xml:space="preserve">. The plan should </w:t>
      </w:r>
      <w:r w:rsidR="00E2120B" w:rsidRPr="009E19D0">
        <w:rPr>
          <w:rFonts w:asciiTheme="majorHAnsi" w:hAnsiTheme="majorHAnsi" w:cstheme="majorHAnsi"/>
          <w:sz w:val="22"/>
          <w:szCs w:val="22"/>
        </w:rPr>
        <w:t xml:space="preserve">consider and </w:t>
      </w:r>
      <w:r w:rsidRPr="009E19D0">
        <w:rPr>
          <w:rFonts w:asciiTheme="majorHAnsi" w:hAnsiTheme="majorHAnsi" w:cstheme="majorHAnsi"/>
          <w:sz w:val="22"/>
          <w:szCs w:val="22"/>
        </w:rPr>
        <w:t xml:space="preserve">include all necessary details including: the </w:t>
      </w:r>
      <w:r w:rsidR="0059474B" w:rsidRPr="009E19D0">
        <w:rPr>
          <w:rFonts w:asciiTheme="majorHAnsi" w:hAnsiTheme="majorHAnsi" w:cstheme="majorHAnsi"/>
          <w:sz w:val="22"/>
          <w:szCs w:val="22"/>
        </w:rPr>
        <w:t xml:space="preserve">exact nature of </w:t>
      </w:r>
      <w:r w:rsidRPr="009E19D0">
        <w:rPr>
          <w:rFonts w:asciiTheme="majorHAnsi" w:hAnsiTheme="majorHAnsi" w:cstheme="majorHAnsi"/>
          <w:sz w:val="22"/>
          <w:szCs w:val="22"/>
        </w:rPr>
        <w:t xml:space="preserve">management </w:t>
      </w:r>
      <w:r w:rsidR="0059474B" w:rsidRPr="009E19D0">
        <w:rPr>
          <w:rFonts w:asciiTheme="majorHAnsi" w:hAnsiTheme="majorHAnsi" w:cstheme="majorHAnsi"/>
          <w:sz w:val="22"/>
          <w:szCs w:val="22"/>
        </w:rPr>
        <w:t>action</w:t>
      </w:r>
      <w:r w:rsidRPr="009E19D0">
        <w:rPr>
          <w:rFonts w:asciiTheme="majorHAnsi" w:hAnsiTheme="majorHAnsi" w:cstheme="majorHAnsi"/>
          <w:sz w:val="22"/>
          <w:szCs w:val="22"/>
        </w:rPr>
        <w:t>s</w:t>
      </w:r>
      <w:r w:rsidR="0059474B" w:rsidRPr="009E19D0">
        <w:rPr>
          <w:rFonts w:asciiTheme="majorHAnsi" w:hAnsiTheme="majorHAnsi" w:cstheme="majorHAnsi"/>
          <w:sz w:val="22"/>
          <w:szCs w:val="22"/>
        </w:rPr>
        <w:t xml:space="preserve">, who </w:t>
      </w:r>
      <w:r w:rsidRPr="009E19D0">
        <w:rPr>
          <w:rFonts w:asciiTheme="majorHAnsi" w:hAnsiTheme="majorHAnsi" w:cstheme="majorHAnsi"/>
          <w:sz w:val="22"/>
          <w:szCs w:val="22"/>
        </w:rPr>
        <w:t>implements them</w:t>
      </w:r>
      <w:r w:rsidR="0059474B" w:rsidRPr="009E19D0">
        <w:rPr>
          <w:rFonts w:asciiTheme="majorHAnsi" w:hAnsiTheme="majorHAnsi" w:cstheme="majorHAnsi"/>
          <w:sz w:val="22"/>
          <w:szCs w:val="22"/>
        </w:rPr>
        <w:t xml:space="preserve">, how </w:t>
      </w:r>
      <w:r w:rsidRPr="009E19D0">
        <w:rPr>
          <w:rFonts w:asciiTheme="majorHAnsi" w:hAnsiTheme="majorHAnsi" w:cstheme="majorHAnsi"/>
          <w:sz w:val="22"/>
          <w:szCs w:val="22"/>
        </w:rPr>
        <w:t>they</w:t>
      </w:r>
      <w:r w:rsidR="0059474B" w:rsidRPr="009E19D0">
        <w:rPr>
          <w:rFonts w:asciiTheme="majorHAnsi" w:hAnsiTheme="majorHAnsi" w:cstheme="majorHAnsi"/>
          <w:sz w:val="22"/>
          <w:szCs w:val="22"/>
        </w:rPr>
        <w:t xml:space="preserve"> will be applied</w:t>
      </w:r>
      <w:r w:rsidRPr="009E19D0">
        <w:rPr>
          <w:rFonts w:asciiTheme="majorHAnsi" w:hAnsiTheme="majorHAnsi" w:cstheme="majorHAnsi"/>
          <w:sz w:val="22"/>
          <w:szCs w:val="22"/>
        </w:rPr>
        <w:t xml:space="preserve"> and when</w:t>
      </w:r>
      <w:r w:rsidR="0059474B" w:rsidRPr="009E19D0">
        <w:rPr>
          <w:rFonts w:asciiTheme="majorHAnsi" w:hAnsiTheme="majorHAnsi" w:cstheme="majorHAnsi"/>
          <w:sz w:val="22"/>
          <w:szCs w:val="22"/>
        </w:rPr>
        <w:t xml:space="preserve">, what formal and informal legal and administrative structures need to be put in place, </w:t>
      </w:r>
      <w:r w:rsidR="00E2120B" w:rsidRPr="009E19D0">
        <w:rPr>
          <w:rFonts w:asciiTheme="majorHAnsi" w:hAnsiTheme="majorHAnsi" w:cstheme="majorHAnsi"/>
          <w:sz w:val="22"/>
          <w:szCs w:val="22"/>
        </w:rPr>
        <w:t>what is the role of government and other agencies, what is the role fo the community, what will implementati</w:t>
      </w:r>
      <w:r w:rsidR="00F253BE">
        <w:rPr>
          <w:rFonts w:asciiTheme="majorHAnsi" w:hAnsiTheme="majorHAnsi" w:cstheme="majorHAnsi"/>
          <w:sz w:val="22"/>
          <w:szCs w:val="22"/>
        </w:rPr>
        <w:t>on cost, who will fund it, etc.</w:t>
      </w:r>
    </w:p>
    <w:p w:rsidR="00F253BE" w:rsidRDefault="00F253BE" w:rsidP="00F01824">
      <w:pPr>
        <w:rPr>
          <w:rFonts w:asciiTheme="majorHAnsi" w:hAnsiTheme="majorHAnsi" w:cstheme="majorHAnsi"/>
          <w:sz w:val="22"/>
          <w:szCs w:val="22"/>
        </w:rPr>
      </w:pPr>
    </w:p>
    <w:p w:rsidR="00E2120B" w:rsidRPr="009E19D0" w:rsidRDefault="00E2120B" w:rsidP="00F01824">
      <w:pPr>
        <w:rPr>
          <w:rFonts w:asciiTheme="majorHAnsi" w:hAnsiTheme="majorHAnsi" w:cstheme="majorHAnsi"/>
          <w:sz w:val="22"/>
          <w:szCs w:val="22"/>
        </w:rPr>
      </w:pPr>
      <w:r w:rsidRPr="009E19D0">
        <w:rPr>
          <w:rFonts w:asciiTheme="majorHAnsi" w:hAnsiTheme="majorHAnsi" w:cstheme="majorHAnsi"/>
          <w:sz w:val="22"/>
          <w:szCs w:val="22"/>
        </w:rPr>
        <w:t>Ideally, through cooperation between government and the stakeholders, there will be a formal recognition and acceptance of the plan at all levels (see the Apia Policy). Other elements of the plan that also need to be documented are</w:t>
      </w:r>
      <w:r w:rsidR="00D0095D" w:rsidRPr="009E19D0">
        <w:rPr>
          <w:rFonts w:asciiTheme="majorHAnsi" w:hAnsiTheme="majorHAnsi" w:cstheme="majorHAnsi"/>
          <w:sz w:val="22"/>
          <w:szCs w:val="22"/>
        </w:rPr>
        <w:t xml:space="preserve"> compliance and monitoring. These elements are a critical part of the plan review process and are discussed further in Unit 10.</w:t>
      </w:r>
    </w:p>
    <w:p w:rsidR="00E2120B" w:rsidRPr="009E19D0" w:rsidRDefault="00E2120B" w:rsidP="00F01824">
      <w:pPr>
        <w:rPr>
          <w:rFonts w:asciiTheme="majorHAnsi" w:hAnsiTheme="majorHAnsi" w:cstheme="majorHAnsi"/>
          <w:sz w:val="22"/>
          <w:szCs w:val="22"/>
        </w:rPr>
      </w:pPr>
    </w:p>
    <w:p w:rsidR="003E7157" w:rsidRPr="003E7157" w:rsidRDefault="003E7157" w:rsidP="00F01824">
      <w:pPr>
        <w:pStyle w:val="Heading3"/>
        <w:spacing w:line="240" w:lineRule="auto"/>
      </w:pPr>
      <w:r w:rsidRPr="003E7157">
        <w:t>Activity 9.1</w:t>
      </w:r>
      <w:r w:rsidR="003A773E">
        <w:t>1</w:t>
      </w:r>
      <w:r w:rsidRPr="003E7157">
        <w:t>: Using the EAFM plan template document all the above elements into an EAFM plan for your case study. Include identification of factors needed to be considered to formalise the plan, and how they may be addressed.</w:t>
      </w:r>
      <w:r w:rsidR="00D17986">
        <w:t xml:space="preserve"> Butchers paper may be useful for groups.</w:t>
      </w:r>
      <w:r w:rsidR="00F253BE">
        <w:t xml:space="preserve"> (20 mins)</w:t>
      </w:r>
    </w:p>
    <w:p w:rsidR="0059474B" w:rsidRDefault="0059474B" w:rsidP="00F01824">
      <w:pPr>
        <w:rPr>
          <w:rFonts w:asciiTheme="majorHAnsi" w:hAnsiTheme="majorHAnsi" w:cstheme="majorHAnsi"/>
          <w:sz w:val="22"/>
          <w:szCs w:val="22"/>
        </w:rPr>
      </w:pPr>
    </w:p>
    <w:p w:rsidR="003E7157" w:rsidRPr="009E19D0" w:rsidRDefault="003E7157" w:rsidP="00F01824">
      <w:pPr>
        <w:rPr>
          <w:rFonts w:asciiTheme="majorHAnsi" w:hAnsiTheme="majorHAnsi" w:cstheme="majorHAnsi"/>
          <w:sz w:val="22"/>
          <w:szCs w:val="22"/>
        </w:rPr>
      </w:pPr>
    </w:p>
    <w:p w:rsidR="00E2120B" w:rsidRPr="00325E24" w:rsidRDefault="00E2120B" w:rsidP="00F01824">
      <w:pPr>
        <w:rPr>
          <w:rFonts w:asciiTheme="majorHAnsi" w:hAnsiTheme="majorHAnsi" w:cstheme="majorHAnsi"/>
          <w:b/>
          <w:sz w:val="22"/>
          <w:szCs w:val="22"/>
          <w:u w:val="single"/>
        </w:rPr>
      </w:pPr>
      <w:r w:rsidRPr="00325E24">
        <w:rPr>
          <w:rFonts w:asciiTheme="majorHAnsi" w:hAnsiTheme="majorHAnsi" w:cstheme="majorHAnsi"/>
          <w:b/>
          <w:sz w:val="22"/>
          <w:szCs w:val="22"/>
          <w:u w:val="single"/>
        </w:rPr>
        <w:t>Further reading:</w:t>
      </w:r>
    </w:p>
    <w:p w:rsidR="007662F5" w:rsidRDefault="007662F5" w:rsidP="007662F5">
      <w:pPr>
        <w:ind w:left="720" w:hanging="720"/>
        <w:rPr>
          <w:rFonts w:asciiTheme="majorHAnsi" w:hAnsiTheme="majorHAnsi" w:cstheme="majorHAnsi"/>
          <w:sz w:val="22"/>
          <w:szCs w:val="22"/>
        </w:rPr>
      </w:pPr>
      <w:r w:rsidRPr="00B36830">
        <w:rPr>
          <w:rFonts w:asciiTheme="majorHAnsi" w:hAnsiTheme="majorHAnsi" w:cstheme="majorHAnsi"/>
          <w:sz w:val="22"/>
          <w:szCs w:val="22"/>
        </w:rPr>
        <w:t>Buakap Salamaua management plan (2006).</w:t>
      </w:r>
      <w:r w:rsidRPr="00B36830">
        <w:rPr>
          <w:rFonts w:asciiTheme="majorHAnsi" w:hAnsiTheme="majorHAnsi"/>
          <w:sz w:val="22"/>
          <w:szCs w:val="22"/>
        </w:rPr>
        <w:t xml:space="preserve"> Coastal Fisheries Management and Development Project</w:t>
      </w:r>
      <w:r>
        <w:rPr>
          <w:rFonts w:asciiTheme="majorHAnsi" w:hAnsiTheme="majorHAnsi"/>
          <w:sz w:val="22"/>
          <w:szCs w:val="22"/>
        </w:rPr>
        <w:t>.</w:t>
      </w:r>
      <w:r w:rsidR="00AC346E">
        <w:rPr>
          <w:rFonts w:asciiTheme="majorHAnsi" w:hAnsiTheme="majorHAnsi"/>
          <w:sz w:val="22"/>
          <w:szCs w:val="22"/>
        </w:rPr>
        <w:t xml:space="preserve"> (on CD under PNG Fisheries Information)</w:t>
      </w:r>
      <w:fldSimple w:instr=" NOTEREF _Ref356907751 \h  \* MERGEFORMAT ">
        <w:r w:rsidR="00B9137B" w:rsidRPr="00B9137B">
          <w:rPr>
            <w:rFonts w:asciiTheme="majorHAnsi" w:hAnsiTheme="majorHAnsi"/>
            <w:sz w:val="22"/>
            <w:szCs w:val="22"/>
            <w:vertAlign w:val="superscript"/>
          </w:rPr>
          <w:t>3</w:t>
        </w:r>
      </w:fldSimple>
    </w:p>
    <w:p w:rsidR="007662F5" w:rsidRDefault="007662F5" w:rsidP="007662F5">
      <w:pPr>
        <w:ind w:left="720" w:hanging="720"/>
        <w:rPr>
          <w:rFonts w:asciiTheme="majorHAnsi" w:eastAsia="Calibri" w:hAnsiTheme="majorHAnsi" w:cstheme="majorHAnsi"/>
          <w:sz w:val="22"/>
          <w:szCs w:val="22"/>
        </w:rPr>
      </w:pPr>
      <w:r w:rsidRPr="009E19D0">
        <w:rPr>
          <w:rFonts w:asciiTheme="majorHAnsi" w:eastAsia="Calibri" w:hAnsiTheme="majorHAnsi" w:cstheme="majorHAnsi"/>
          <w:sz w:val="22"/>
          <w:szCs w:val="22"/>
        </w:rPr>
        <w:t xml:space="preserve">FAO. </w:t>
      </w:r>
      <w:r>
        <w:rPr>
          <w:rFonts w:asciiTheme="majorHAnsi" w:eastAsia="Calibri" w:hAnsiTheme="majorHAnsi" w:cstheme="majorHAnsi"/>
          <w:sz w:val="22"/>
          <w:szCs w:val="22"/>
        </w:rPr>
        <w:t>(</w:t>
      </w:r>
      <w:r w:rsidRPr="009E19D0">
        <w:rPr>
          <w:rFonts w:asciiTheme="majorHAnsi" w:eastAsia="Calibri" w:hAnsiTheme="majorHAnsi" w:cstheme="majorHAnsi"/>
          <w:sz w:val="22"/>
          <w:szCs w:val="22"/>
        </w:rPr>
        <w:t>20</w:t>
      </w:r>
      <w:r>
        <w:rPr>
          <w:rFonts w:asciiTheme="majorHAnsi" w:eastAsia="Calibri" w:hAnsiTheme="majorHAnsi" w:cstheme="majorHAnsi"/>
          <w:sz w:val="22"/>
          <w:szCs w:val="22"/>
        </w:rPr>
        <w:t>10)</w:t>
      </w:r>
      <w:r w:rsidRPr="009E19D0">
        <w:rPr>
          <w:rFonts w:asciiTheme="majorHAnsi" w:eastAsia="Calibri" w:hAnsiTheme="majorHAnsi" w:cstheme="majorHAnsi"/>
          <w:sz w:val="22"/>
          <w:szCs w:val="22"/>
        </w:rPr>
        <w:t xml:space="preserve"> Putting into practice </w:t>
      </w:r>
      <w:r>
        <w:rPr>
          <w:rFonts w:asciiTheme="majorHAnsi" w:eastAsia="Calibri" w:hAnsiTheme="majorHAnsi" w:cstheme="majorHAnsi"/>
          <w:sz w:val="22"/>
          <w:szCs w:val="22"/>
        </w:rPr>
        <w:t>an</w:t>
      </w:r>
      <w:r w:rsidRPr="009E19D0">
        <w:rPr>
          <w:rFonts w:asciiTheme="majorHAnsi" w:eastAsia="Calibri" w:hAnsiTheme="majorHAnsi" w:cstheme="majorHAnsi"/>
          <w:sz w:val="22"/>
          <w:szCs w:val="22"/>
        </w:rPr>
        <w:t xml:space="preserve"> ecosystem approach to </w:t>
      </w:r>
      <w:r>
        <w:rPr>
          <w:rFonts w:asciiTheme="majorHAnsi" w:eastAsia="Calibri" w:hAnsiTheme="majorHAnsi" w:cstheme="majorHAnsi"/>
          <w:sz w:val="22"/>
          <w:szCs w:val="22"/>
        </w:rPr>
        <w:t xml:space="preserve">managing sea cucumber </w:t>
      </w:r>
      <w:r w:rsidRPr="009E19D0">
        <w:rPr>
          <w:rFonts w:asciiTheme="majorHAnsi" w:eastAsia="Calibri" w:hAnsiTheme="majorHAnsi" w:cstheme="majorHAnsi"/>
          <w:sz w:val="22"/>
          <w:szCs w:val="22"/>
        </w:rPr>
        <w:t>fisheries. Food and Agriculture Organisation, Rome. 8</w:t>
      </w:r>
      <w:r>
        <w:rPr>
          <w:rFonts w:asciiTheme="majorHAnsi" w:eastAsia="Calibri" w:hAnsiTheme="majorHAnsi" w:cstheme="majorHAnsi"/>
          <w:sz w:val="22"/>
          <w:szCs w:val="22"/>
        </w:rPr>
        <w:t>1</w:t>
      </w:r>
      <w:r w:rsidRPr="009E19D0">
        <w:rPr>
          <w:rFonts w:asciiTheme="majorHAnsi" w:eastAsia="Calibri" w:hAnsiTheme="majorHAnsi" w:cstheme="majorHAnsi"/>
          <w:sz w:val="22"/>
          <w:szCs w:val="22"/>
        </w:rPr>
        <w:t>pp.</w:t>
      </w:r>
      <w:r w:rsidRPr="000169FD">
        <w:rPr>
          <w:rFonts w:asciiTheme="majorHAnsi" w:eastAsia="Calibri" w:hAnsiTheme="majorHAnsi" w:cstheme="majorHAnsi"/>
          <w:sz w:val="22"/>
          <w:szCs w:val="22"/>
        </w:rPr>
        <w:t xml:space="preserve"> </w:t>
      </w:r>
      <w:r>
        <w:rPr>
          <w:rFonts w:asciiTheme="majorHAnsi" w:eastAsia="Calibri" w:hAnsiTheme="majorHAnsi" w:cstheme="majorHAnsi"/>
          <w:sz w:val="22"/>
          <w:szCs w:val="22"/>
        </w:rPr>
        <w:t>(Ref # EAFM3)</w:t>
      </w:r>
      <w:r w:rsidR="00B9137B" w:rsidRPr="00B9137B">
        <w:rPr>
          <w:rFonts w:asciiTheme="majorHAnsi" w:hAnsiTheme="majorHAnsi" w:cstheme="majorHAnsi"/>
          <w:sz w:val="22"/>
          <w:szCs w:val="22"/>
          <w:vertAlign w:val="superscript"/>
        </w:rPr>
        <w:t xml:space="preserve"> </w:t>
      </w:r>
      <w:fldSimple w:instr=" NOTEREF _Ref356906603 \h  \* MERGEFORMAT ">
        <w:r w:rsidR="00B9137B" w:rsidRPr="00B9137B">
          <w:rPr>
            <w:rFonts w:asciiTheme="majorHAnsi" w:hAnsiTheme="majorHAnsi" w:cstheme="majorHAnsi"/>
            <w:sz w:val="22"/>
            <w:szCs w:val="22"/>
            <w:vertAlign w:val="superscript"/>
          </w:rPr>
          <w:t>1</w:t>
        </w:r>
      </w:fldSimple>
    </w:p>
    <w:p w:rsidR="003009A0" w:rsidRPr="00B9137B" w:rsidRDefault="00E2120B">
      <w:pPr>
        <w:ind w:left="720" w:hanging="720"/>
        <w:rPr>
          <w:rFonts w:asciiTheme="majorHAnsi" w:hAnsiTheme="majorHAnsi" w:cstheme="majorHAnsi"/>
          <w:sz w:val="18"/>
          <w:szCs w:val="22"/>
        </w:rPr>
      </w:pPr>
      <w:r w:rsidRPr="009E19D0">
        <w:rPr>
          <w:rFonts w:asciiTheme="majorHAnsi" w:hAnsiTheme="majorHAnsi" w:cstheme="majorHAnsi"/>
          <w:sz w:val="22"/>
          <w:szCs w:val="22"/>
        </w:rPr>
        <w:t>Pacific Islands regional coastal fisheries management policy and strategic actions (</w:t>
      </w:r>
      <w:r w:rsidRPr="009E19D0">
        <w:rPr>
          <w:rFonts w:asciiTheme="majorHAnsi" w:hAnsiTheme="majorHAnsi" w:cstheme="majorHAnsi"/>
          <w:i/>
          <w:sz w:val="22"/>
          <w:szCs w:val="22"/>
        </w:rPr>
        <w:t>The Apia Policy</w:t>
      </w:r>
      <w:r w:rsidRPr="009E19D0">
        <w:rPr>
          <w:rFonts w:asciiTheme="majorHAnsi" w:hAnsiTheme="majorHAnsi" w:cstheme="majorHAnsi"/>
          <w:sz w:val="22"/>
          <w:szCs w:val="22"/>
        </w:rPr>
        <w:t>).</w:t>
      </w:r>
      <w:r w:rsidR="00B9137B" w:rsidRPr="00B9137B">
        <w:rPr>
          <w:rFonts w:asciiTheme="majorHAnsi" w:hAnsiTheme="majorHAnsi"/>
          <w:sz w:val="22"/>
          <w:szCs w:val="22"/>
          <w:vertAlign w:val="superscript"/>
        </w:rPr>
        <w:t xml:space="preserve"> </w:t>
      </w:r>
      <w:fldSimple w:instr=" NOTEREF _Ref356907751 \h  \* MERGEFORMAT ">
        <w:r w:rsidR="00B9137B" w:rsidRPr="00B9137B">
          <w:rPr>
            <w:rFonts w:asciiTheme="majorHAnsi" w:hAnsiTheme="majorHAnsi"/>
            <w:sz w:val="22"/>
            <w:szCs w:val="22"/>
            <w:vertAlign w:val="superscript"/>
          </w:rPr>
          <w:t>3</w:t>
        </w:r>
      </w:fldSimple>
      <w:r w:rsidR="00B9137B">
        <w:rPr>
          <w:rFonts w:asciiTheme="majorHAnsi" w:hAnsiTheme="majorHAnsi"/>
          <w:sz w:val="22"/>
          <w:szCs w:val="22"/>
          <w:vertAlign w:val="superscript"/>
        </w:rPr>
        <w:t xml:space="preserve"> </w:t>
      </w:r>
      <w:hyperlink r:id="rId15" w:history="1">
        <w:r w:rsidR="00B9137B" w:rsidRPr="00B9137B">
          <w:rPr>
            <w:rStyle w:val="Hyperlink"/>
            <w:sz w:val="20"/>
          </w:rPr>
          <w:t>http://www.spc.int/DigitalLibrary/Doc/FAME/Reports/Anon_2008_ApiaPolicy.pdf</w:t>
        </w:r>
      </w:hyperlink>
      <w:r w:rsidR="00B9137B" w:rsidRPr="00B9137B">
        <w:rPr>
          <w:sz w:val="20"/>
        </w:rPr>
        <w:t xml:space="preserve"> (5MB!)</w:t>
      </w:r>
    </w:p>
    <w:p w:rsidR="00B36830" w:rsidRDefault="00B36830" w:rsidP="00F01824">
      <w:pPr>
        <w:rPr>
          <w:rFonts w:asciiTheme="majorHAnsi" w:hAnsiTheme="majorHAnsi" w:cstheme="majorHAnsi"/>
          <w:sz w:val="22"/>
          <w:szCs w:val="22"/>
        </w:rPr>
      </w:pPr>
    </w:p>
    <w:p w:rsidR="0059474B" w:rsidRPr="009E19D0" w:rsidRDefault="00B36830" w:rsidP="00F01824">
      <w:pPr>
        <w:rPr>
          <w:rFonts w:asciiTheme="majorHAnsi" w:eastAsiaTheme="majorEastAsia" w:hAnsiTheme="majorHAnsi" w:cstheme="majorHAnsi"/>
          <w:b/>
          <w:bCs/>
          <w:color w:val="365F91" w:themeColor="accent1" w:themeShade="BF"/>
          <w:sz w:val="22"/>
          <w:szCs w:val="22"/>
        </w:rPr>
      </w:pPr>
      <w:r>
        <w:rPr>
          <w:rFonts w:asciiTheme="majorHAnsi" w:hAnsiTheme="majorHAnsi" w:cstheme="majorHAnsi"/>
          <w:sz w:val="22"/>
          <w:szCs w:val="22"/>
        </w:rPr>
        <w:t xml:space="preserve"> </w:t>
      </w:r>
      <w:r w:rsidR="0059474B" w:rsidRPr="009E19D0">
        <w:rPr>
          <w:rFonts w:asciiTheme="majorHAnsi" w:hAnsiTheme="majorHAnsi" w:cstheme="majorHAnsi"/>
          <w:sz w:val="22"/>
          <w:szCs w:val="22"/>
        </w:rPr>
        <w:br w:type="page"/>
      </w:r>
    </w:p>
    <w:p w:rsidR="0059474B" w:rsidRPr="009E19D0" w:rsidRDefault="0059474B" w:rsidP="00F01824">
      <w:pPr>
        <w:pStyle w:val="Heading1"/>
        <w:spacing w:before="360" w:after="240" w:line="240" w:lineRule="auto"/>
        <w:rPr>
          <w:rFonts w:cstheme="majorHAnsi"/>
        </w:rPr>
      </w:pPr>
      <w:bookmarkStart w:id="3" w:name="_Toc356987490"/>
      <w:r w:rsidRPr="009E19D0">
        <w:rPr>
          <w:rFonts w:cstheme="majorHAnsi"/>
        </w:rPr>
        <w:lastRenderedPageBreak/>
        <w:t>Unit 10: Compliance</w:t>
      </w:r>
      <w:r w:rsidR="009E19D0">
        <w:rPr>
          <w:rFonts w:cstheme="majorHAnsi"/>
        </w:rPr>
        <w:t>,</w:t>
      </w:r>
      <w:r w:rsidRPr="009E19D0">
        <w:rPr>
          <w:rFonts w:cstheme="majorHAnsi"/>
        </w:rPr>
        <w:t xml:space="preserve"> Monitoring</w:t>
      </w:r>
      <w:r w:rsidR="009E19D0">
        <w:rPr>
          <w:rFonts w:cstheme="majorHAnsi"/>
        </w:rPr>
        <w:t xml:space="preserve"> and Plan review</w:t>
      </w:r>
      <w:bookmarkEnd w:id="3"/>
    </w:p>
    <w:p w:rsidR="0059474B" w:rsidRDefault="0059474B" w:rsidP="00F01824">
      <w:pPr>
        <w:pStyle w:val="Heading2"/>
        <w:spacing w:before="240" w:after="120" w:line="240" w:lineRule="auto"/>
        <w:rPr>
          <w:rFonts w:cstheme="majorHAnsi"/>
        </w:rPr>
      </w:pPr>
      <w:bookmarkStart w:id="4" w:name="_Toc356987491"/>
      <w:r w:rsidRPr="009E19D0">
        <w:rPr>
          <w:rFonts w:cstheme="majorHAnsi"/>
        </w:rPr>
        <w:t>Student outcomes: ability to develop and implement monitoring and compliance plans to support an EAFM plan, and apply adaptive management</w:t>
      </w:r>
      <w:bookmarkEnd w:id="4"/>
    </w:p>
    <w:p w:rsidR="00D07626" w:rsidRPr="00D07626" w:rsidRDefault="00D07626" w:rsidP="00F01824">
      <w:pPr>
        <w:rPr>
          <w:lang w:val="en-AU"/>
        </w:rPr>
      </w:pPr>
    </w:p>
    <w:p w:rsidR="00CE6A91" w:rsidRPr="00CE6A91" w:rsidRDefault="00CE6A91" w:rsidP="00F01824">
      <w:pPr>
        <w:pStyle w:val="Heading3"/>
        <w:spacing w:before="0" w:line="240" w:lineRule="auto"/>
      </w:pPr>
      <w:r w:rsidRPr="00CE6A91">
        <w:t xml:space="preserve">Activity 10.1: </w:t>
      </w:r>
      <w:r w:rsidR="00D17986">
        <w:t>Ask the c</w:t>
      </w:r>
      <w:r w:rsidRPr="00CE6A91">
        <w:t xml:space="preserve">lass </w:t>
      </w:r>
      <w:r w:rsidR="00D17986">
        <w:t xml:space="preserve">to break into 2-3 groups and document </w:t>
      </w:r>
      <w:r w:rsidRPr="00CE6A91">
        <w:t>prior experience and local examples of compliance and monitoring activities.</w:t>
      </w:r>
      <w:r w:rsidR="00D17986">
        <w:t xml:space="preserve"> Get them to report back to the class.</w:t>
      </w:r>
    </w:p>
    <w:p w:rsidR="00CE6A91" w:rsidRPr="00CE6A91" w:rsidRDefault="00CE6A91" w:rsidP="00F01824">
      <w:pPr>
        <w:pStyle w:val="Heading3"/>
        <w:spacing w:before="0" w:line="240" w:lineRule="auto"/>
      </w:pPr>
      <w:r w:rsidRPr="00CE6A91">
        <w:t xml:space="preserve">What does adaptive management involve? </w:t>
      </w:r>
      <w:r w:rsidR="001D6F85">
        <w:t>(20 mins)</w:t>
      </w:r>
    </w:p>
    <w:p w:rsidR="00CE6A91" w:rsidRDefault="00CE6A91" w:rsidP="00F01824"/>
    <w:p w:rsidR="00D1101C" w:rsidRDefault="00D1101C" w:rsidP="00F01824">
      <w:pPr>
        <w:pStyle w:val="Heading3"/>
        <w:spacing w:line="240" w:lineRule="auto"/>
        <w:rPr>
          <w:rFonts w:cstheme="majorHAnsi"/>
        </w:rPr>
      </w:pPr>
      <w:r>
        <w:rPr>
          <w:rFonts w:cstheme="majorHAnsi"/>
        </w:rPr>
        <w:t>Introduction</w:t>
      </w:r>
    </w:p>
    <w:p w:rsidR="00D1101C" w:rsidRDefault="00D1101C" w:rsidP="00F01824">
      <w:pPr>
        <w:rPr>
          <w:rFonts w:asciiTheme="majorHAnsi" w:hAnsiTheme="majorHAnsi" w:cstheme="majorHAnsi"/>
          <w:sz w:val="22"/>
          <w:szCs w:val="22"/>
          <w:lang w:val="en-AU"/>
        </w:rPr>
      </w:pPr>
      <w:r>
        <w:rPr>
          <w:rFonts w:asciiTheme="majorHAnsi" w:hAnsiTheme="majorHAnsi" w:cstheme="majorHAnsi"/>
          <w:sz w:val="22"/>
          <w:szCs w:val="22"/>
          <w:lang w:val="en-AU"/>
        </w:rPr>
        <w:t xml:space="preserve">The following elements (monitoring, compliance and plan review) are all important parts of the EAFM plan and should also be documented as part of the plan. The monitoring component is very important is </w:t>
      </w:r>
      <w:r w:rsidR="009C0AFD">
        <w:rPr>
          <w:rFonts w:asciiTheme="majorHAnsi" w:hAnsiTheme="majorHAnsi" w:cstheme="majorHAnsi"/>
          <w:sz w:val="22"/>
          <w:szCs w:val="22"/>
          <w:lang w:val="en-AU"/>
        </w:rPr>
        <w:t xml:space="preserve">it </w:t>
      </w:r>
      <w:r>
        <w:rPr>
          <w:rFonts w:asciiTheme="majorHAnsi" w:hAnsiTheme="majorHAnsi" w:cstheme="majorHAnsi"/>
          <w:sz w:val="22"/>
          <w:szCs w:val="22"/>
          <w:lang w:val="en-AU"/>
        </w:rPr>
        <w:t>provid</w:t>
      </w:r>
      <w:r w:rsidR="009C0AFD">
        <w:rPr>
          <w:rFonts w:asciiTheme="majorHAnsi" w:hAnsiTheme="majorHAnsi" w:cstheme="majorHAnsi"/>
          <w:sz w:val="22"/>
          <w:szCs w:val="22"/>
          <w:lang w:val="en-AU"/>
        </w:rPr>
        <w:t>es</w:t>
      </w:r>
      <w:r>
        <w:rPr>
          <w:rFonts w:asciiTheme="majorHAnsi" w:hAnsiTheme="majorHAnsi" w:cstheme="majorHAnsi"/>
          <w:sz w:val="22"/>
          <w:szCs w:val="22"/>
          <w:lang w:val="en-AU"/>
        </w:rPr>
        <w:t xml:space="preserve"> the necessary information to assess how well the plan is performing against the objectives. The monitoring process should also consider how well the plans manag</w:t>
      </w:r>
      <w:r w:rsidR="00B225D4">
        <w:rPr>
          <w:rFonts w:asciiTheme="majorHAnsi" w:hAnsiTheme="majorHAnsi" w:cstheme="majorHAnsi"/>
          <w:sz w:val="22"/>
          <w:szCs w:val="22"/>
          <w:lang w:val="en-AU"/>
        </w:rPr>
        <w:t>e</w:t>
      </w:r>
      <w:r>
        <w:rPr>
          <w:rFonts w:asciiTheme="majorHAnsi" w:hAnsiTheme="majorHAnsi" w:cstheme="majorHAnsi"/>
          <w:sz w:val="22"/>
          <w:szCs w:val="22"/>
          <w:lang w:val="en-AU"/>
        </w:rPr>
        <w:t>ment actions are followed by the stakeholders (compliance – see below). To make sure that this monitoring p</w:t>
      </w:r>
      <w:r w:rsidR="00B225D4">
        <w:rPr>
          <w:rFonts w:asciiTheme="majorHAnsi" w:hAnsiTheme="majorHAnsi" w:cstheme="majorHAnsi"/>
          <w:sz w:val="22"/>
          <w:szCs w:val="22"/>
          <w:lang w:val="en-AU"/>
        </w:rPr>
        <w:t>r</w:t>
      </w:r>
      <w:r>
        <w:rPr>
          <w:rFonts w:asciiTheme="majorHAnsi" w:hAnsiTheme="majorHAnsi" w:cstheme="majorHAnsi"/>
          <w:sz w:val="22"/>
          <w:szCs w:val="22"/>
          <w:lang w:val="en-AU"/>
        </w:rPr>
        <w:t>o</w:t>
      </w:r>
      <w:r w:rsidR="00B225D4">
        <w:rPr>
          <w:rFonts w:asciiTheme="majorHAnsi" w:hAnsiTheme="majorHAnsi" w:cstheme="majorHAnsi"/>
          <w:sz w:val="22"/>
          <w:szCs w:val="22"/>
          <w:lang w:val="en-AU"/>
        </w:rPr>
        <w:t>c</w:t>
      </w:r>
      <w:r>
        <w:rPr>
          <w:rFonts w:asciiTheme="majorHAnsi" w:hAnsiTheme="majorHAnsi" w:cstheme="majorHAnsi"/>
          <w:sz w:val="22"/>
          <w:szCs w:val="22"/>
          <w:lang w:val="en-AU"/>
        </w:rPr>
        <w:t>e</w:t>
      </w:r>
      <w:r w:rsidR="00B225D4">
        <w:rPr>
          <w:rFonts w:asciiTheme="majorHAnsi" w:hAnsiTheme="majorHAnsi" w:cstheme="majorHAnsi"/>
          <w:sz w:val="22"/>
          <w:szCs w:val="22"/>
          <w:lang w:val="en-AU"/>
        </w:rPr>
        <w:t>ss feeds into the plan and informs how the plan needs to be changed (or not), a review process also needs to be developed. This is discussed in the final section of this unit.</w:t>
      </w:r>
    </w:p>
    <w:p w:rsidR="00325E24" w:rsidRPr="00D1101C" w:rsidRDefault="00325E24" w:rsidP="00F01824">
      <w:pPr>
        <w:rPr>
          <w:rFonts w:asciiTheme="majorHAnsi" w:hAnsiTheme="majorHAnsi" w:cstheme="majorHAnsi"/>
          <w:sz w:val="22"/>
          <w:szCs w:val="22"/>
          <w:lang w:val="en-AU"/>
        </w:rPr>
      </w:pPr>
    </w:p>
    <w:p w:rsidR="0059474B" w:rsidRPr="003A773E" w:rsidRDefault="003A773E" w:rsidP="003A773E">
      <w:pPr>
        <w:pStyle w:val="Heading4"/>
        <w:numPr>
          <w:ilvl w:val="0"/>
          <w:numId w:val="44"/>
        </w:numPr>
      </w:pPr>
      <w:r w:rsidRPr="003A773E">
        <w:t>Design a m</w:t>
      </w:r>
      <w:r w:rsidR="0059474B" w:rsidRPr="003A773E">
        <w:t>onitoring</w:t>
      </w:r>
      <w:r w:rsidRPr="003A773E">
        <w:t xml:space="preserve"> program</w:t>
      </w:r>
    </w:p>
    <w:p w:rsidR="0059474B" w:rsidRPr="00B225D4" w:rsidRDefault="0059474B" w:rsidP="00F01824">
      <w:pPr>
        <w:pStyle w:val="Heading4"/>
        <w:rPr>
          <w:sz w:val="22"/>
          <w:szCs w:val="22"/>
        </w:rPr>
      </w:pPr>
      <w:r w:rsidRPr="00B225D4">
        <w:rPr>
          <w:sz w:val="22"/>
          <w:szCs w:val="22"/>
        </w:rPr>
        <w:t>Define monitoring program</w:t>
      </w:r>
    </w:p>
    <w:p w:rsidR="00876D6F" w:rsidRDefault="00876D6F" w:rsidP="00F01824">
      <w:pPr>
        <w:rPr>
          <w:rFonts w:asciiTheme="majorHAnsi" w:hAnsiTheme="majorHAnsi" w:cstheme="majorHAnsi"/>
          <w:sz w:val="22"/>
          <w:szCs w:val="22"/>
        </w:rPr>
      </w:pPr>
      <w:r>
        <w:rPr>
          <w:rFonts w:asciiTheme="majorHAnsi" w:hAnsiTheme="majorHAnsi" w:cstheme="majorHAnsi"/>
          <w:sz w:val="22"/>
          <w:szCs w:val="22"/>
        </w:rPr>
        <w:t xml:space="preserve">The EAFM plan needs to include a process for monitoring the success of the plan. This process should then be documented in a monitoring plan to help ensure it is acted on. </w:t>
      </w:r>
      <w:r w:rsidR="00DE1734">
        <w:rPr>
          <w:rFonts w:asciiTheme="majorHAnsi" w:hAnsiTheme="majorHAnsi" w:cstheme="majorHAnsi"/>
          <w:sz w:val="22"/>
          <w:szCs w:val="22"/>
        </w:rPr>
        <w:t>The mo</w:t>
      </w:r>
      <w:r w:rsidR="009C0AFD">
        <w:rPr>
          <w:rFonts w:asciiTheme="majorHAnsi" w:hAnsiTheme="majorHAnsi" w:cstheme="majorHAnsi"/>
          <w:sz w:val="22"/>
          <w:szCs w:val="22"/>
        </w:rPr>
        <w:t>n</w:t>
      </w:r>
      <w:r w:rsidR="00DE1734">
        <w:rPr>
          <w:rFonts w:asciiTheme="majorHAnsi" w:hAnsiTheme="majorHAnsi" w:cstheme="majorHAnsi"/>
          <w:sz w:val="22"/>
          <w:szCs w:val="22"/>
        </w:rPr>
        <w:t xml:space="preserve">itoring program will be dictated by the issues identified and prioritised earlier, thereby helping to evaluate the success in meeting the operational management objectives. </w:t>
      </w:r>
      <w:r>
        <w:rPr>
          <w:rFonts w:asciiTheme="majorHAnsi" w:hAnsiTheme="majorHAnsi" w:cstheme="majorHAnsi"/>
          <w:sz w:val="22"/>
          <w:szCs w:val="22"/>
        </w:rPr>
        <w:t xml:space="preserve">The monitoring process will need to: </w:t>
      </w:r>
    </w:p>
    <w:p w:rsidR="00876D6F" w:rsidRDefault="00876D6F" w:rsidP="00F01824">
      <w:pPr>
        <w:pStyle w:val="ListParagraph"/>
        <w:numPr>
          <w:ilvl w:val="0"/>
          <w:numId w:val="20"/>
        </w:numPr>
        <w:spacing w:line="240" w:lineRule="auto"/>
        <w:rPr>
          <w:rFonts w:asciiTheme="majorHAnsi" w:hAnsiTheme="majorHAnsi" w:cstheme="majorHAnsi"/>
        </w:rPr>
      </w:pPr>
      <w:r w:rsidRPr="00876D6F">
        <w:rPr>
          <w:rFonts w:asciiTheme="majorHAnsi" w:hAnsiTheme="majorHAnsi" w:cstheme="majorHAnsi"/>
        </w:rPr>
        <w:t xml:space="preserve">Identify performance measures and reference levels for each of the operational objectives (discussed </w:t>
      </w:r>
      <w:r w:rsidR="001D6F85">
        <w:rPr>
          <w:rFonts w:asciiTheme="majorHAnsi" w:hAnsiTheme="majorHAnsi" w:cstheme="majorHAnsi"/>
        </w:rPr>
        <w:t xml:space="preserve">and developed </w:t>
      </w:r>
      <w:r w:rsidRPr="00876D6F">
        <w:rPr>
          <w:rFonts w:asciiTheme="majorHAnsi" w:hAnsiTheme="majorHAnsi" w:cstheme="majorHAnsi"/>
        </w:rPr>
        <w:t xml:space="preserve">in Unit </w:t>
      </w:r>
      <w:r>
        <w:rPr>
          <w:rFonts w:asciiTheme="majorHAnsi" w:hAnsiTheme="majorHAnsi" w:cstheme="majorHAnsi"/>
        </w:rPr>
        <w:t xml:space="preserve">8, </w:t>
      </w:r>
      <w:r w:rsidRPr="00876D6F">
        <w:rPr>
          <w:rFonts w:asciiTheme="majorHAnsi" w:hAnsiTheme="majorHAnsi" w:cstheme="majorHAnsi"/>
        </w:rPr>
        <w:t>9</w:t>
      </w:r>
      <w:r>
        <w:rPr>
          <w:rFonts w:asciiTheme="majorHAnsi" w:hAnsiTheme="majorHAnsi" w:cstheme="majorHAnsi"/>
        </w:rPr>
        <w:t xml:space="preserve"> and below in more detail</w:t>
      </w:r>
      <w:r w:rsidRPr="00876D6F">
        <w:rPr>
          <w:rFonts w:asciiTheme="majorHAnsi" w:hAnsiTheme="majorHAnsi" w:cstheme="majorHAnsi"/>
        </w:rPr>
        <w:t xml:space="preserve">); </w:t>
      </w:r>
    </w:p>
    <w:p w:rsidR="00876D6F" w:rsidRDefault="00876D6F" w:rsidP="00F01824">
      <w:pPr>
        <w:pStyle w:val="ListParagraph"/>
        <w:numPr>
          <w:ilvl w:val="0"/>
          <w:numId w:val="20"/>
        </w:numPr>
        <w:spacing w:line="240" w:lineRule="auto"/>
        <w:rPr>
          <w:rFonts w:asciiTheme="majorHAnsi" w:hAnsiTheme="majorHAnsi" w:cstheme="majorHAnsi"/>
        </w:rPr>
      </w:pPr>
      <w:r>
        <w:rPr>
          <w:rFonts w:asciiTheme="majorHAnsi" w:hAnsiTheme="majorHAnsi" w:cstheme="majorHAnsi"/>
        </w:rPr>
        <w:t>I</w:t>
      </w:r>
      <w:r w:rsidRPr="00876D6F">
        <w:rPr>
          <w:rFonts w:asciiTheme="majorHAnsi" w:hAnsiTheme="majorHAnsi" w:cstheme="majorHAnsi"/>
        </w:rPr>
        <w:t>dentify data to be collected and the collection methods</w:t>
      </w:r>
      <w:r>
        <w:rPr>
          <w:rFonts w:asciiTheme="majorHAnsi" w:hAnsiTheme="majorHAnsi" w:cstheme="majorHAnsi"/>
        </w:rPr>
        <w:t xml:space="preserve"> (refer to Unit 8</w:t>
      </w:r>
      <w:r w:rsidR="00890657">
        <w:rPr>
          <w:rFonts w:asciiTheme="majorHAnsi" w:hAnsiTheme="majorHAnsi" w:cstheme="majorHAnsi"/>
        </w:rPr>
        <w:t xml:space="preserve"> and remember to include d</w:t>
      </w:r>
      <w:r w:rsidR="00D1101C">
        <w:rPr>
          <w:rFonts w:asciiTheme="majorHAnsi" w:hAnsiTheme="majorHAnsi" w:cstheme="majorHAnsi"/>
        </w:rPr>
        <w:t>ata on social and economic characteristics</w:t>
      </w:r>
      <w:r w:rsidR="00890657">
        <w:rPr>
          <w:rFonts w:asciiTheme="majorHAnsi" w:hAnsiTheme="majorHAnsi" w:cstheme="majorHAnsi"/>
        </w:rPr>
        <w:t>)</w:t>
      </w:r>
      <w:r w:rsidRPr="00876D6F">
        <w:rPr>
          <w:rFonts w:asciiTheme="majorHAnsi" w:hAnsiTheme="majorHAnsi" w:cstheme="majorHAnsi"/>
        </w:rPr>
        <w:t>;</w:t>
      </w:r>
    </w:p>
    <w:p w:rsidR="00876D6F" w:rsidRDefault="00876D6F" w:rsidP="00F01824">
      <w:pPr>
        <w:pStyle w:val="ListParagraph"/>
        <w:numPr>
          <w:ilvl w:val="0"/>
          <w:numId w:val="20"/>
        </w:numPr>
        <w:spacing w:line="240" w:lineRule="auto"/>
        <w:rPr>
          <w:rFonts w:asciiTheme="majorHAnsi" w:hAnsiTheme="majorHAnsi" w:cstheme="majorHAnsi"/>
        </w:rPr>
      </w:pPr>
      <w:r>
        <w:rPr>
          <w:rFonts w:asciiTheme="majorHAnsi" w:hAnsiTheme="majorHAnsi" w:cstheme="majorHAnsi"/>
        </w:rPr>
        <w:t xml:space="preserve">Document </w:t>
      </w:r>
      <w:r w:rsidRPr="00876D6F">
        <w:rPr>
          <w:rFonts w:asciiTheme="majorHAnsi" w:hAnsiTheme="majorHAnsi" w:cstheme="majorHAnsi"/>
        </w:rPr>
        <w:t>a plan for conducting the data collection (eg. When, where, who, how</w:t>
      </w:r>
      <w:r>
        <w:rPr>
          <w:rFonts w:asciiTheme="majorHAnsi" w:hAnsiTheme="majorHAnsi" w:cstheme="majorHAnsi"/>
        </w:rPr>
        <w:t>; refer to Unit 8</w:t>
      </w:r>
      <w:r w:rsidRPr="00876D6F">
        <w:rPr>
          <w:rFonts w:asciiTheme="majorHAnsi" w:hAnsiTheme="majorHAnsi" w:cstheme="majorHAnsi"/>
        </w:rPr>
        <w:t>);</w:t>
      </w:r>
    </w:p>
    <w:p w:rsidR="00876D6F" w:rsidRDefault="00876D6F" w:rsidP="00F01824">
      <w:pPr>
        <w:pStyle w:val="ListParagraph"/>
        <w:numPr>
          <w:ilvl w:val="0"/>
          <w:numId w:val="20"/>
        </w:numPr>
        <w:spacing w:line="240" w:lineRule="auto"/>
        <w:rPr>
          <w:rFonts w:asciiTheme="majorHAnsi" w:hAnsiTheme="majorHAnsi" w:cstheme="majorHAnsi"/>
        </w:rPr>
      </w:pPr>
      <w:r>
        <w:rPr>
          <w:rFonts w:asciiTheme="majorHAnsi" w:hAnsiTheme="majorHAnsi" w:cstheme="majorHAnsi"/>
        </w:rPr>
        <w:t>Identify</w:t>
      </w:r>
      <w:r w:rsidRPr="00876D6F">
        <w:rPr>
          <w:rFonts w:asciiTheme="majorHAnsi" w:hAnsiTheme="majorHAnsi" w:cstheme="majorHAnsi"/>
        </w:rPr>
        <w:t xml:space="preserve"> how the data will be analysed (who, when</w:t>
      </w:r>
      <w:r>
        <w:rPr>
          <w:rFonts w:asciiTheme="majorHAnsi" w:hAnsiTheme="majorHAnsi" w:cstheme="majorHAnsi"/>
        </w:rPr>
        <w:t>; refer to Unit 8</w:t>
      </w:r>
      <w:r w:rsidRPr="00876D6F">
        <w:rPr>
          <w:rFonts w:asciiTheme="majorHAnsi" w:hAnsiTheme="majorHAnsi" w:cstheme="majorHAnsi"/>
        </w:rPr>
        <w:t>)</w:t>
      </w:r>
      <w:r w:rsidR="00D1101C">
        <w:rPr>
          <w:rFonts w:asciiTheme="majorHAnsi" w:hAnsiTheme="majorHAnsi" w:cstheme="majorHAnsi"/>
        </w:rPr>
        <w:t>.</w:t>
      </w:r>
      <w:r w:rsidRPr="00876D6F">
        <w:rPr>
          <w:rFonts w:asciiTheme="majorHAnsi" w:hAnsiTheme="majorHAnsi" w:cstheme="majorHAnsi"/>
        </w:rPr>
        <w:t xml:space="preserve"> </w:t>
      </w:r>
    </w:p>
    <w:p w:rsidR="00D1101C" w:rsidRPr="00D1101C" w:rsidRDefault="00D1101C" w:rsidP="00F01824">
      <w:pPr>
        <w:rPr>
          <w:rFonts w:asciiTheme="majorHAnsi" w:hAnsiTheme="majorHAnsi" w:cstheme="majorHAnsi"/>
          <w:sz w:val="22"/>
          <w:szCs w:val="22"/>
        </w:rPr>
      </w:pPr>
    </w:p>
    <w:p w:rsidR="00876D6F" w:rsidRDefault="00B225D4" w:rsidP="00F01824">
      <w:pPr>
        <w:rPr>
          <w:rFonts w:asciiTheme="majorHAnsi" w:hAnsiTheme="majorHAnsi" w:cstheme="majorHAnsi"/>
          <w:sz w:val="22"/>
          <w:szCs w:val="22"/>
        </w:rPr>
      </w:pPr>
      <w:r>
        <w:rPr>
          <w:rFonts w:asciiTheme="majorHAnsi" w:hAnsiTheme="majorHAnsi" w:cstheme="majorHAnsi"/>
          <w:sz w:val="22"/>
          <w:szCs w:val="22"/>
        </w:rPr>
        <w:t xml:space="preserve">Ultimately the data collected from monitoring will need to be formally considered during the review process. </w:t>
      </w:r>
      <w:r w:rsidR="001D6F85">
        <w:rPr>
          <w:rFonts w:asciiTheme="majorHAnsi" w:hAnsiTheme="majorHAnsi" w:cstheme="majorHAnsi"/>
          <w:sz w:val="22"/>
          <w:szCs w:val="22"/>
        </w:rPr>
        <w:t>In developing a monitoring program</w:t>
      </w:r>
      <w:r w:rsidR="00890657">
        <w:rPr>
          <w:rFonts w:asciiTheme="majorHAnsi" w:hAnsiTheme="majorHAnsi" w:cstheme="majorHAnsi"/>
          <w:sz w:val="22"/>
          <w:szCs w:val="22"/>
        </w:rPr>
        <w:t>,</w:t>
      </w:r>
      <w:r w:rsidR="001D6F85">
        <w:rPr>
          <w:rFonts w:asciiTheme="majorHAnsi" w:hAnsiTheme="majorHAnsi" w:cstheme="majorHAnsi"/>
          <w:sz w:val="22"/>
          <w:szCs w:val="22"/>
        </w:rPr>
        <w:t xml:space="preserve"> guidelines that complement the text here are provided in the EAFM plan template. In developing a robust monitoring program sampling design, relevant expertise should be consulted as much as possible.</w:t>
      </w:r>
    </w:p>
    <w:p w:rsidR="00CE6A91" w:rsidRDefault="00CE6A91" w:rsidP="00F01824">
      <w:pPr>
        <w:rPr>
          <w:rFonts w:asciiTheme="majorHAnsi" w:hAnsiTheme="majorHAnsi" w:cstheme="majorHAnsi"/>
          <w:sz w:val="22"/>
          <w:szCs w:val="22"/>
        </w:rPr>
      </w:pPr>
    </w:p>
    <w:p w:rsidR="00CE6A91" w:rsidRPr="00CE6A91" w:rsidRDefault="00CE6A91" w:rsidP="00F01824">
      <w:pPr>
        <w:rPr>
          <w:rFonts w:asciiTheme="majorHAnsi" w:hAnsiTheme="majorHAnsi" w:cstheme="majorHAnsi"/>
          <w:sz w:val="22"/>
          <w:szCs w:val="22"/>
          <w:lang w:val="en-AU"/>
        </w:rPr>
      </w:pPr>
      <w:r w:rsidRPr="00CE6A91">
        <w:rPr>
          <w:rFonts w:asciiTheme="majorHAnsi" w:hAnsiTheme="majorHAnsi" w:cstheme="majorHAnsi"/>
          <w:sz w:val="22"/>
          <w:szCs w:val="22"/>
          <w:lang w:val="en-AU"/>
        </w:rPr>
        <w:t>Principles of good monitoring design:</w:t>
      </w:r>
    </w:p>
    <w:p w:rsidR="00452B5E" w:rsidRPr="00CE6A91" w:rsidRDefault="00126E58" w:rsidP="00F01824">
      <w:pPr>
        <w:numPr>
          <w:ilvl w:val="0"/>
          <w:numId w:val="22"/>
        </w:numPr>
        <w:rPr>
          <w:rFonts w:asciiTheme="majorHAnsi" w:hAnsiTheme="majorHAnsi" w:cstheme="majorHAnsi"/>
          <w:sz w:val="22"/>
          <w:szCs w:val="22"/>
          <w:lang w:val="en-AU"/>
        </w:rPr>
      </w:pPr>
      <w:r w:rsidRPr="00CE6A91">
        <w:rPr>
          <w:rFonts w:asciiTheme="majorHAnsi" w:hAnsiTheme="majorHAnsi" w:cstheme="majorHAnsi"/>
          <w:sz w:val="22"/>
          <w:szCs w:val="22"/>
          <w:lang w:val="en-AU"/>
        </w:rPr>
        <w:t xml:space="preserve"> Spread sampling throughout area of interest</w:t>
      </w:r>
    </w:p>
    <w:p w:rsidR="00452B5E" w:rsidRPr="00CE6A91" w:rsidRDefault="00126E58" w:rsidP="00F01824">
      <w:pPr>
        <w:numPr>
          <w:ilvl w:val="0"/>
          <w:numId w:val="22"/>
        </w:numPr>
        <w:rPr>
          <w:rFonts w:asciiTheme="majorHAnsi" w:hAnsiTheme="majorHAnsi" w:cstheme="majorHAnsi"/>
          <w:sz w:val="22"/>
          <w:szCs w:val="22"/>
          <w:lang w:val="en-AU"/>
        </w:rPr>
      </w:pPr>
      <w:r w:rsidRPr="00CE6A91">
        <w:rPr>
          <w:rFonts w:asciiTheme="majorHAnsi" w:hAnsiTheme="majorHAnsi" w:cstheme="majorHAnsi"/>
          <w:sz w:val="22"/>
          <w:szCs w:val="22"/>
          <w:lang w:val="en-AU"/>
        </w:rPr>
        <w:t xml:space="preserve"> Use replication to account for natural variability – the more the better</w:t>
      </w:r>
      <w:r w:rsidR="00890657">
        <w:rPr>
          <w:rFonts w:asciiTheme="majorHAnsi" w:hAnsiTheme="majorHAnsi" w:cstheme="majorHAnsi"/>
          <w:sz w:val="22"/>
          <w:szCs w:val="22"/>
          <w:lang w:val="en-AU"/>
        </w:rPr>
        <w:t xml:space="preserve"> (see Figure 10.1)</w:t>
      </w:r>
    </w:p>
    <w:p w:rsidR="00452B5E" w:rsidRPr="00CE6A91" w:rsidRDefault="00126E58" w:rsidP="00F01824">
      <w:pPr>
        <w:numPr>
          <w:ilvl w:val="0"/>
          <w:numId w:val="22"/>
        </w:numPr>
        <w:rPr>
          <w:rFonts w:asciiTheme="majorHAnsi" w:hAnsiTheme="majorHAnsi" w:cstheme="majorHAnsi"/>
          <w:sz w:val="22"/>
          <w:szCs w:val="22"/>
          <w:lang w:val="en-AU"/>
        </w:rPr>
      </w:pPr>
      <w:r w:rsidRPr="00CE6A91">
        <w:rPr>
          <w:rFonts w:asciiTheme="majorHAnsi" w:hAnsiTheme="majorHAnsi" w:cstheme="majorHAnsi"/>
          <w:sz w:val="22"/>
          <w:szCs w:val="22"/>
          <w:lang w:val="en-AU"/>
        </w:rPr>
        <w:t xml:space="preserve"> Minimise sources of variation</w:t>
      </w:r>
    </w:p>
    <w:p w:rsidR="00452B5E" w:rsidRPr="00CE6A91" w:rsidRDefault="00126E58" w:rsidP="00F01824">
      <w:pPr>
        <w:numPr>
          <w:ilvl w:val="1"/>
          <w:numId w:val="22"/>
        </w:numPr>
        <w:rPr>
          <w:rFonts w:asciiTheme="majorHAnsi" w:hAnsiTheme="majorHAnsi" w:cstheme="majorHAnsi"/>
          <w:sz w:val="22"/>
          <w:szCs w:val="22"/>
          <w:lang w:val="en-AU"/>
        </w:rPr>
      </w:pPr>
      <w:r w:rsidRPr="00CE6A91">
        <w:rPr>
          <w:rFonts w:asciiTheme="majorHAnsi" w:hAnsiTheme="majorHAnsi" w:cstheme="majorHAnsi"/>
          <w:sz w:val="22"/>
          <w:szCs w:val="22"/>
          <w:lang w:val="en-AU"/>
        </w:rPr>
        <w:t xml:space="preserve">Eg. fish numbers </w:t>
      </w:r>
      <w:r w:rsidR="001D6F85">
        <w:rPr>
          <w:rFonts w:asciiTheme="majorHAnsi" w:hAnsiTheme="majorHAnsi" w:cstheme="majorHAnsi"/>
          <w:sz w:val="22"/>
          <w:szCs w:val="22"/>
          <w:lang w:val="en-AU"/>
        </w:rPr>
        <w:t xml:space="preserve">can be </w:t>
      </w:r>
      <w:r w:rsidRPr="00CE6A91">
        <w:rPr>
          <w:rFonts w:asciiTheme="majorHAnsi" w:hAnsiTheme="majorHAnsi" w:cstheme="majorHAnsi"/>
          <w:sz w:val="22"/>
          <w:szCs w:val="22"/>
          <w:lang w:val="en-AU"/>
        </w:rPr>
        <w:t>influenced by season, tide, time of day, depth, reef zone, water temperature, visibility, etc.</w:t>
      </w:r>
    </w:p>
    <w:p w:rsidR="00452B5E" w:rsidRPr="00CE6A91" w:rsidRDefault="00126E58" w:rsidP="00F01824">
      <w:pPr>
        <w:numPr>
          <w:ilvl w:val="0"/>
          <w:numId w:val="22"/>
        </w:numPr>
        <w:rPr>
          <w:rFonts w:asciiTheme="majorHAnsi" w:hAnsiTheme="majorHAnsi" w:cstheme="majorHAnsi"/>
          <w:sz w:val="22"/>
          <w:szCs w:val="22"/>
          <w:lang w:val="en-AU"/>
        </w:rPr>
      </w:pPr>
      <w:r w:rsidRPr="00CE6A91">
        <w:rPr>
          <w:rFonts w:asciiTheme="majorHAnsi" w:hAnsiTheme="majorHAnsi" w:cstheme="majorHAnsi"/>
          <w:sz w:val="22"/>
          <w:szCs w:val="22"/>
          <w:lang w:val="en-AU"/>
        </w:rPr>
        <w:t>Identify who will conduct monitoring and when</w:t>
      </w:r>
    </w:p>
    <w:p w:rsidR="00452B5E" w:rsidRDefault="00126E58" w:rsidP="00F01824">
      <w:pPr>
        <w:numPr>
          <w:ilvl w:val="0"/>
          <w:numId w:val="22"/>
        </w:numPr>
        <w:rPr>
          <w:rFonts w:asciiTheme="majorHAnsi" w:hAnsiTheme="majorHAnsi" w:cstheme="majorHAnsi"/>
          <w:sz w:val="22"/>
          <w:szCs w:val="22"/>
          <w:lang w:val="en-AU"/>
        </w:rPr>
      </w:pPr>
      <w:r w:rsidRPr="00CE6A91">
        <w:rPr>
          <w:rFonts w:asciiTheme="majorHAnsi" w:hAnsiTheme="majorHAnsi" w:cstheme="majorHAnsi"/>
          <w:sz w:val="22"/>
          <w:szCs w:val="22"/>
          <w:lang w:val="en-AU"/>
        </w:rPr>
        <w:t xml:space="preserve"> Develop robust data storage and analysis procedures </w:t>
      </w:r>
    </w:p>
    <w:p w:rsidR="00CE6A91" w:rsidRDefault="00CE6A91" w:rsidP="00F01824">
      <w:pPr>
        <w:rPr>
          <w:rFonts w:asciiTheme="majorHAnsi" w:hAnsiTheme="majorHAnsi" w:cstheme="majorHAnsi"/>
          <w:sz w:val="22"/>
          <w:szCs w:val="22"/>
          <w:lang w:val="en-AU"/>
        </w:rPr>
      </w:pPr>
    </w:p>
    <w:p w:rsidR="00890657" w:rsidRDefault="00890657" w:rsidP="00F01824">
      <w:pPr>
        <w:rPr>
          <w:rFonts w:asciiTheme="majorHAnsi" w:hAnsiTheme="majorHAnsi" w:cstheme="majorHAnsi"/>
          <w:sz w:val="22"/>
          <w:szCs w:val="22"/>
          <w:lang w:val="en-AU"/>
        </w:rPr>
      </w:pPr>
    </w:p>
    <w:p w:rsidR="00890657" w:rsidRDefault="00890657" w:rsidP="00F01824">
      <w:pPr>
        <w:rPr>
          <w:rFonts w:asciiTheme="majorHAnsi" w:hAnsiTheme="majorHAnsi" w:cstheme="majorHAnsi"/>
          <w:sz w:val="22"/>
          <w:szCs w:val="22"/>
          <w:lang w:val="en-AU"/>
        </w:rPr>
      </w:pPr>
    </w:p>
    <w:p w:rsidR="00890657" w:rsidRDefault="00890657" w:rsidP="00890657">
      <w:pPr>
        <w:jc w:val="center"/>
        <w:rPr>
          <w:rFonts w:asciiTheme="majorHAnsi" w:hAnsiTheme="majorHAnsi" w:cstheme="majorHAnsi"/>
          <w:sz w:val="22"/>
          <w:szCs w:val="22"/>
          <w:lang w:val="en-AU"/>
        </w:rPr>
      </w:pPr>
      <w:r w:rsidRPr="00890657">
        <w:rPr>
          <w:noProof/>
          <w:lang w:val="en-AU" w:eastAsia="en-AU"/>
        </w:rPr>
        <w:lastRenderedPageBreak/>
        <w:drawing>
          <wp:inline distT="0" distB="0" distL="0" distR="0">
            <wp:extent cx="5286917" cy="5281574"/>
            <wp:effectExtent l="19050" t="0" r="8983"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5290014" cy="5284668"/>
                    </a:xfrm>
                    <a:prstGeom prst="rect">
                      <a:avLst/>
                    </a:prstGeom>
                    <a:noFill/>
                    <a:ln w="9525">
                      <a:noFill/>
                      <a:miter lim="800000"/>
                      <a:headEnd/>
                      <a:tailEnd/>
                    </a:ln>
                  </pic:spPr>
                </pic:pic>
              </a:graphicData>
            </a:graphic>
          </wp:inline>
        </w:drawing>
      </w:r>
    </w:p>
    <w:p w:rsidR="00890657" w:rsidRDefault="00890657" w:rsidP="00F01824">
      <w:pPr>
        <w:rPr>
          <w:rFonts w:asciiTheme="majorHAnsi" w:hAnsiTheme="majorHAnsi" w:cstheme="majorHAnsi"/>
          <w:sz w:val="22"/>
          <w:szCs w:val="22"/>
          <w:lang w:val="en-AU"/>
        </w:rPr>
      </w:pPr>
      <w:r>
        <w:rPr>
          <w:rFonts w:asciiTheme="majorHAnsi" w:hAnsiTheme="majorHAnsi" w:cstheme="majorHAnsi"/>
          <w:sz w:val="22"/>
          <w:szCs w:val="22"/>
          <w:lang w:val="en-AU"/>
        </w:rPr>
        <w:t>Figure 10.1. The importance of having replicate sampling sites in your monitoring is demonstrated here by showing the potential for incorrect conclusions that can be made without replication. Source: English et al, 1997</w:t>
      </w:r>
      <w:fldSimple w:instr=" NOTEREF _Ref356907751 \h  \* MERGEFORMAT ">
        <w:r w:rsidR="009A183D" w:rsidRPr="009A183D">
          <w:rPr>
            <w:rFonts w:asciiTheme="majorHAnsi" w:hAnsiTheme="majorHAnsi" w:cstheme="majorHAnsi"/>
            <w:sz w:val="22"/>
            <w:szCs w:val="22"/>
            <w:vertAlign w:val="superscript"/>
            <w:lang w:val="en-AU"/>
          </w:rPr>
          <w:t>3</w:t>
        </w:r>
      </w:fldSimple>
      <w:r>
        <w:rPr>
          <w:rFonts w:asciiTheme="majorHAnsi" w:hAnsiTheme="majorHAnsi" w:cstheme="majorHAnsi"/>
          <w:sz w:val="22"/>
          <w:szCs w:val="22"/>
          <w:lang w:val="en-AU"/>
        </w:rPr>
        <w:t>.</w:t>
      </w:r>
    </w:p>
    <w:p w:rsidR="00890657" w:rsidRDefault="00890657" w:rsidP="00F01824">
      <w:pPr>
        <w:rPr>
          <w:rFonts w:asciiTheme="majorHAnsi" w:hAnsiTheme="majorHAnsi" w:cstheme="majorHAnsi"/>
          <w:sz w:val="22"/>
          <w:szCs w:val="22"/>
          <w:lang w:val="en-AU"/>
        </w:rPr>
      </w:pPr>
    </w:p>
    <w:p w:rsidR="00876D6F" w:rsidRPr="00F14BDA" w:rsidRDefault="00B225D4" w:rsidP="00F01824">
      <w:pPr>
        <w:pStyle w:val="Heading4"/>
        <w:rPr>
          <w:sz w:val="22"/>
          <w:szCs w:val="22"/>
        </w:rPr>
      </w:pPr>
      <w:r w:rsidRPr="00F14BDA">
        <w:rPr>
          <w:sz w:val="22"/>
          <w:szCs w:val="22"/>
        </w:rPr>
        <w:t>More on indicators</w:t>
      </w:r>
    </w:p>
    <w:p w:rsidR="0059474B" w:rsidRPr="00F14BDA" w:rsidRDefault="0059474B" w:rsidP="00F01824">
      <w:pPr>
        <w:rPr>
          <w:rFonts w:asciiTheme="majorHAnsi" w:eastAsia="Calibri" w:hAnsiTheme="majorHAnsi" w:cstheme="majorHAnsi"/>
          <w:sz w:val="22"/>
          <w:szCs w:val="22"/>
        </w:rPr>
      </w:pPr>
      <w:r w:rsidRPr="00F14BDA">
        <w:rPr>
          <w:rFonts w:asciiTheme="majorHAnsi" w:eastAsia="Calibri" w:hAnsiTheme="majorHAnsi" w:cstheme="majorHAnsi"/>
          <w:sz w:val="22"/>
          <w:szCs w:val="22"/>
        </w:rPr>
        <w:t xml:space="preserve">Performance indicators are the yardsticks by which one can measure, or estimate, </w:t>
      </w:r>
      <w:r w:rsidR="00F14BDA">
        <w:rPr>
          <w:rFonts w:asciiTheme="majorHAnsi" w:eastAsia="Calibri" w:hAnsiTheme="majorHAnsi" w:cstheme="majorHAnsi"/>
          <w:sz w:val="22"/>
          <w:szCs w:val="22"/>
        </w:rPr>
        <w:t xml:space="preserve">the </w:t>
      </w:r>
      <w:r w:rsidRPr="00F14BDA">
        <w:rPr>
          <w:rFonts w:asciiTheme="majorHAnsi" w:eastAsia="Calibri" w:hAnsiTheme="majorHAnsi" w:cstheme="majorHAnsi"/>
          <w:sz w:val="22"/>
          <w:szCs w:val="22"/>
        </w:rPr>
        <w:t>degr</w:t>
      </w:r>
      <w:r w:rsidRPr="00F14BDA">
        <w:rPr>
          <w:rFonts w:asciiTheme="majorHAnsi" w:hAnsiTheme="majorHAnsi" w:cstheme="majorHAnsi"/>
          <w:sz w:val="22"/>
          <w:szCs w:val="22"/>
        </w:rPr>
        <w:t xml:space="preserve">ee of achievement of different </w:t>
      </w:r>
      <w:r w:rsidRPr="00F14BDA">
        <w:rPr>
          <w:rFonts w:asciiTheme="majorHAnsi" w:eastAsia="Calibri" w:hAnsiTheme="majorHAnsi" w:cstheme="majorHAnsi"/>
          <w:sz w:val="22"/>
          <w:szCs w:val="22"/>
        </w:rPr>
        <w:t>objectives.  Performance indicators may be quantitative or qualitative.</w:t>
      </w:r>
    </w:p>
    <w:p w:rsidR="0059474B" w:rsidRPr="00F14BDA" w:rsidRDefault="0059474B" w:rsidP="00F01824">
      <w:pPr>
        <w:rPr>
          <w:rFonts w:asciiTheme="majorHAnsi" w:eastAsia="Calibri" w:hAnsiTheme="majorHAnsi" w:cstheme="majorHAnsi"/>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The most important characteristics of the indicators suggested here are that they must be:</w:t>
      </w:r>
    </w:p>
    <w:p w:rsidR="0059474B" w:rsidRPr="00F14BDA" w:rsidRDefault="0059474B" w:rsidP="00F01824">
      <w:pPr>
        <w:pStyle w:val="ListParagraph"/>
        <w:numPr>
          <w:ilvl w:val="0"/>
          <w:numId w:val="15"/>
        </w:numPr>
        <w:tabs>
          <w:tab w:val="left" w:pos="-1440"/>
          <w:tab w:val="left" w:pos="-720"/>
          <w:tab w:val="left" w:pos="0"/>
          <w:tab w:val="left" w:pos="283"/>
          <w:tab w:val="left" w:pos="720"/>
        </w:tabs>
        <w:suppressAutoHyphens/>
        <w:spacing w:line="240" w:lineRule="auto"/>
        <w:rPr>
          <w:rFonts w:asciiTheme="majorHAnsi" w:eastAsia="Calibri" w:hAnsiTheme="majorHAnsi" w:cstheme="majorHAnsi"/>
          <w:spacing w:val="-3"/>
        </w:rPr>
      </w:pPr>
      <w:r w:rsidRPr="00F14BDA">
        <w:rPr>
          <w:rFonts w:asciiTheme="majorHAnsi" w:eastAsia="Calibri" w:hAnsiTheme="majorHAnsi" w:cstheme="majorHAnsi"/>
          <w:spacing w:val="-3"/>
        </w:rPr>
        <w:t>representative of the system of interest;</w:t>
      </w:r>
    </w:p>
    <w:p w:rsidR="0059474B" w:rsidRPr="00F14BDA" w:rsidRDefault="0059474B" w:rsidP="00F01824">
      <w:pPr>
        <w:pStyle w:val="ListParagraph"/>
        <w:numPr>
          <w:ilvl w:val="0"/>
          <w:numId w:val="15"/>
        </w:numPr>
        <w:tabs>
          <w:tab w:val="left" w:pos="-1440"/>
          <w:tab w:val="left" w:pos="-720"/>
          <w:tab w:val="left" w:pos="0"/>
          <w:tab w:val="left" w:pos="283"/>
          <w:tab w:val="left" w:pos="720"/>
        </w:tabs>
        <w:suppressAutoHyphens/>
        <w:spacing w:line="240" w:lineRule="auto"/>
        <w:rPr>
          <w:rFonts w:asciiTheme="majorHAnsi" w:eastAsia="Calibri" w:hAnsiTheme="majorHAnsi" w:cstheme="majorHAnsi"/>
          <w:spacing w:val="-3"/>
        </w:rPr>
      </w:pPr>
      <w:r w:rsidRPr="00F14BDA">
        <w:rPr>
          <w:rFonts w:asciiTheme="majorHAnsi" w:eastAsia="Calibri" w:hAnsiTheme="majorHAnsi" w:cstheme="majorHAnsi"/>
          <w:spacing w:val="-3"/>
        </w:rPr>
        <w:t>sensitive to temporal and spatial rates of change;</w:t>
      </w:r>
    </w:p>
    <w:p w:rsidR="0059474B" w:rsidRPr="00F14BDA" w:rsidRDefault="0059474B" w:rsidP="00F01824">
      <w:pPr>
        <w:pStyle w:val="ListParagraph"/>
        <w:numPr>
          <w:ilvl w:val="0"/>
          <w:numId w:val="15"/>
        </w:numPr>
        <w:tabs>
          <w:tab w:val="left" w:pos="-1440"/>
          <w:tab w:val="left" w:pos="-720"/>
          <w:tab w:val="left" w:pos="0"/>
          <w:tab w:val="left" w:pos="283"/>
          <w:tab w:val="left" w:pos="720"/>
        </w:tabs>
        <w:suppressAutoHyphens/>
        <w:spacing w:line="240" w:lineRule="auto"/>
        <w:rPr>
          <w:rFonts w:asciiTheme="majorHAnsi" w:eastAsia="Calibri" w:hAnsiTheme="majorHAnsi" w:cstheme="majorHAnsi"/>
          <w:spacing w:val="-3"/>
        </w:rPr>
      </w:pPr>
      <w:r w:rsidRPr="00F14BDA">
        <w:rPr>
          <w:rFonts w:asciiTheme="majorHAnsi" w:eastAsia="Calibri" w:hAnsiTheme="majorHAnsi" w:cstheme="majorHAnsi"/>
          <w:spacing w:val="-3"/>
        </w:rPr>
        <w:t>unbiased;</w:t>
      </w:r>
    </w:p>
    <w:p w:rsidR="0059474B" w:rsidRPr="00F14BDA" w:rsidRDefault="0059474B" w:rsidP="00F01824">
      <w:pPr>
        <w:pStyle w:val="ListParagraph"/>
        <w:numPr>
          <w:ilvl w:val="0"/>
          <w:numId w:val="15"/>
        </w:numPr>
        <w:tabs>
          <w:tab w:val="left" w:pos="-1440"/>
          <w:tab w:val="left" w:pos="-720"/>
          <w:tab w:val="left" w:pos="0"/>
          <w:tab w:val="left" w:pos="283"/>
          <w:tab w:val="left" w:pos="720"/>
        </w:tabs>
        <w:suppressAutoHyphens/>
        <w:spacing w:line="240" w:lineRule="auto"/>
        <w:rPr>
          <w:rFonts w:asciiTheme="majorHAnsi" w:eastAsia="Calibri" w:hAnsiTheme="majorHAnsi" w:cstheme="majorHAnsi"/>
          <w:spacing w:val="-3"/>
        </w:rPr>
      </w:pPr>
      <w:r w:rsidRPr="00F14BDA">
        <w:rPr>
          <w:rFonts w:asciiTheme="majorHAnsi" w:eastAsia="Calibri" w:hAnsiTheme="majorHAnsi" w:cstheme="majorHAnsi"/>
          <w:spacing w:val="-3"/>
        </w:rPr>
        <w:t xml:space="preserve">feasible with respect to data collection; and </w:t>
      </w:r>
    </w:p>
    <w:p w:rsidR="0059474B" w:rsidRPr="00F14BDA" w:rsidRDefault="0059474B" w:rsidP="00F01824">
      <w:pPr>
        <w:pStyle w:val="ListParagraph"/>
        <w:numPr>
          <w:ilvl w:val="0"/>
          <w:numId w:val="15"/>
        </w:numPr>
        <w:tabs>
          <w:tab w:val="left" w:pos="-1440"/>
          <w:tab w:val="left" w:pos="-720"/>
          <w:tab w:val="left" w:pos="0"/>
          <w:tab w:val="left" w:pos="283"/>
          <w:tab w:val="left" w:pos="720"/>
        </w:tabs>
        <w:suppressAutoHyphens/>
        <w:spacing w:line="240" w:lineRule="auto"/>
        <w:rPr>
          <w:rFonts w:asciiTheme="majorHAnsi" w:hAnsiTheme="majorHAnsi" w:cstheme="majorHAnsi"/>
          <w:spacing w:val="-3"/>
        </w:rPr>
      </w:pPr>
      <w:r w:rsidRPr="00F14BDA">
        <w:rPr>
          <w:rFonts w:asciiTheme="majorHAnsi" w:eastAsia="Calibri" w:hAnsiTheme="majorHAnsi" w:cstheme="majorHAnsi"/>
          <w:spacing w:val="-3"/>
        </w:rPr>
        <w:t>easy to interpret by the various user groups that will use them.</w:t>
      </w:r>
    </w:p>
    <w:p w:rsidR="0059474B" w:rsidRPr="00F14BDA" w:rsidRDefault="0059474B" w:rsidP="00F01824">
      <w:pPr>
        <w:tabs>
          <w:tab w:val="left" w:pos="-1440"/>
          <w:tab w:val="left" w:pos="-720"/>
          <w:tab w:val="left" w:pos="0"/>
          <w:tab w:val="left" w:pos="283"/>
          <w:tab w:val="left" w:pos="720"/>
        </w:tabs>
        <w:suppressAutoHyphens/>
        <w:ind w:left="283"/>
        <w:rPr>
          <w:rFonts w:asciiTheme="majorHAnsi" w:hAnsiTheme="majorHAnsi" w:cstheme="majorHAnsi"/>
          <w:spacing w:val="-3"/>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 xml:space="preserve">Indicators should be </w:t>
      </w:r>
      <w:r w:rsidRPr="00F14BDA">
        <w:rPr>
          <w:rFonts w:asciiTheme="majorHAnsi" w:eastAsia="Calibri" w:hAnsiTheme="majorHAnsi" w:cstheme="majorHAnsi"/>
          <w:b/>
          <w:spacing w:val="-3"/>
          <w:sz w:val="22"/>
          <w:szCs w:val="22"/>
        </w:rPr>
        <w:t>representative</w:t>
      </w:r>
      <w:r w:rsidRPr="00F14BDA">
        <w:rPr>
          <w:rFonts w:asciiTheme="majorHAnsi" w:eastAsia="Calibri" w:hAnsiTheme="majorHAnsi" w:cstheme="majorHAnsi"/>
          <w:spacing w:val="-3"/>
          <w:sz w:val="22"/>
          <w:szCs w:val="22"/>
        </w:rPr>
        <w:t xml:space="preserve"> of the objective of interest (Liverman et al.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that is, they should accurately represent the state of achievement of the objective or include an explicit range of uncertainty (Braat 1991)</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xml:space="preserve">. A good indicator should be </w:t>
      </w:r>
      <w:r w:rsidRPr="00F14BDA">
        <w:rPr>
          <w:rFonts w:asciiTheme="majorHAnsi" w:eastAsia="Calibri" w:hAnsiTheme="majorHAnsi" w:cstheme="majorHAnsi"/>
          <w:b/>
          <w:spacing w:val="-3"/>
          <w:sz w:val="22"/>
          <w:szCs w:val="22"/>
        </w:rPr>
        <w:t>sensitive to change</w:t>
      </w:r>
      <w:r w:rsidRPr="00F14BDA">
        <w:rPr>
          <w:rFonts w:asciiTheme="majorHAnsi" w:eastAsia="Calibri" w:hAnsiTheme="majorHAnsi" w:cstheme="majorHAnsi"/>
          <w:spacing w:val="-3"/>
          <w:sz w:val="22"/>
          <w:szCs w:val="22"/>
        </w:rPr>
        <w:t xml:space="preserve">, ie. it should be able to discern normal variability from movements towards or from a desirable situation (Liverman et al. </w:t>
      </w:r>
      <w:r w:rsidRPr="00F14BDA">
        <w:rPr>
          <w:rFonts w:asciiTheme="majorHAnsi" w:eastAsia="Calibri" w:hAnsiTheme="majorHAnsi" w:cstheme="majorHAnsi"/>
          <w:spacing w:val="-3"/>
          <w:sz w:val="22"/>
          <w:szCs w:val="22"/>
        </w:rPr>
        <w:lastRenderedPageBreak/>
        <w:t>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xml:space="preserve">. Data for the indicator must be collected frequently enough </w:t>
      </w:r>
      <w:r w:rsidR="00F14BDA">
        <w:rPr>
          <w:rFonts w:asciiTheme="majorHAnsi" w:eastAsia="Calibri" w:hAnsiTheme="majorHAnsi" w:cstheme="majorHAnsi"/>
          <w:spacing w:val="-3"/>
          <w:sz w:val="22"/>
          <w:szCs w:val="22"/>
        </w:rPr>
        <w:t xml:space="preserve">so </w:t>
      </w:r>
      <w:r w:rsidRPr="00F14BDA">
        <w:rPr>
          <w:rFonts w:asciiTheme="majorHAnsi" w:eastAsia="Calibri" w:hAnsiTheme="majorHAnsi" w:cstheme="majorHAnsi"/>
          <w:spacing w:val="-3"/>
          <w:sz w:val="22"/>
          <w:szCs w:val="22"/>
        </w:rPr>
        <w:t>that significant changes can be detected within the time frame of interest (MacDonald 1972)</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Ideally, long- as well as short-term trends should be detectable (</w:t>
      </w:r>
      <w:r w:rsidRPr="00F14BDA">
        <w:rPr>
          <w:rFonts w:asciiTheme="majorHAnsi" w:eastAsia="Calibri" w:hAnsiTheme="majorHAnsi" w:cstheme="majorHAnsi"/>
          <w:b/>
          <w:spacing w:val="-3"/>
          <w:sz w:val="22"/>
          <w:szCs w:val="22"/>
        </w:rPr>
        <w:t>temporal scales of change</w:t>
      </w:r>
      <w:r w:rsidRPr="00F14BDA">
        <w:rPr>
          <w:rFonts w:asciiTheme="majorHAnsi" w:eastAsia="Calibri" w:hAnsiTheme="majorHAnsi" w:cstheme="majorHAnsi"/>
          <w:spacing w:val="-3"/>
          <w:sz w:val="22"/>
          <w:szCs w:val="22"/>
        </w:rPr>
        <w:t xml:space="preserve">).  In addition, indicators should be sensitive to </w:t>
      </w:r>
      <w:r w:rsidRPr="00F14BDA">
        <w:rPr>
          <w:rFonts w:asciiTheme="majorHAnsi" w:eastAsia="Calibri" w:hAnsiTheme="majorHAnsi" w:cstheme="majorHAnsi"/>
          <w:b/>
          <w:spacing w:val="-3"/>
          <w:sz w:val="22"/>
          <w:szCs w:val="22"/>
        </w:rPr>
        <w:t>spatial scales</w:t>
      </w:r>
      <w:r w:rsidRPr="00F14BDA">
        <w:rPr>
          <w:rFonts w:asciiTheme="majorHAnsi" w:eastAsia="Calibri" w:hAnsiTheme="majorHAnsi" w:cstheme="majorHAnsi"/>
          <w:spacing w:val="-3"/>
          <w:sz w:val="22"/>
          <w:szCs w:val="22"/>
        </w:rPr>
        <w:t xml:space="preserve"> </w:t>
      </w:r>
      <w:r w:rsidRPr="00F14BDA">
        <w:rPr>
          <w:rFonts w:asciiTheme="majorHAnsi" w:eastAsia="Calibri" w:hAnsiTheme="majorHAnsi" w:cstheme="majorHAnsi"/>
          <w:b/>
          <w:spacing w:val="-3"/>
          <w:sz w:val="22"/>
          <w:szCs w:val="22"/>
        </w:rPr>
        <w:t>of change</w:t>
      </w:r>
      <w:r w:rsidRPr="00F14BDA">
        <w:rPr>
          <w:rFonts w:asciiTheme="majorHAnsi" w:eastAsia="Calibri" w:hAnsiTheme="majorHAnsi" w:cstheme="majorHAnsi"/>
          <w:spacing w:val="-3"/>
          <w:sz w:val="22"/>
          <w:szCs w:val="22"/>
        </w:rPr>
        <w:t xml:space="preserve"> (Liverman et al.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MacDonald 1972</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If the problem of spatial heterogeneity is anticipated then it can be pre-empted, to some degree, by stratification of data collection and combination. Thus, both spatially and temporally, the dimensions and size of the indicator should show the degree of deviation from a steady state and the distance from a desirable situation (Opschoor and Reijnders 1991</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xml:space="preserve">). </w:t>
      </w: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 xml:space="preserve">It is impossible to establish totally </w:t>
      </w:r>
      <w:r w:rsidRPr="00F14BDA">
        <w:rPr>
          <w:rFonts w:asciiTheme="majorHAnsi" w:eastAsia="Calibri" w:hAnsiTheme="majorHAnsi" w:cstheme="majorHAnsi"/>
          <w:b/>
          <w:spacing w:val="-3"/>
          <w:sz w:val="22"/>
          <w:szCs w:val="22"/>
        </w:rPr>
        <w:t>unbiased</w:t>
      </w:r>
      <w:r w:rsidRPr="00F14BDA">
        <w:rPr>
          <w:rFonts w:asciiTheme="majorHAnsi" w:eastAsia="Calibri" w:hAnsiTheme="majorHAnsi" w:cstheme="majorHAnsi"/>
          <w:spacing w:val="-3"/>
          <w:sz w:val="22"/>
          <w:szCs w:val="22"/>
        </w:rPr>
        <w:t xml:space="preserve"> indicators (Liverman et al.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Value judgements enter into every stage of indicator construction: what, where, how, when to measure, how to weigh and present the results? Every effort should be made to minimise these biases (Liverman et al.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w:t>
      </w: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 xml:space="preserve">The data required for indicators should be </w:t>
      </w:r>
      <w:r w:rsidRPr="00F14BDA">
        <w:rPr>
          <w:rFonts w:asciiTheme="majorHAnsi" w:eastAsia="Calibri" w:hAnsiTheme="majorHAnsi" w:cstheme="majorHAnsi"/>
          <w:b/>
          <w:spacing w:val="-3"/>
          <w:sz w:val="22"/>
          <w:szCs w:val="22"/>
        </w:rPr>
        <w:t>feasible to collect</w:t>
      </w:r>
      <w:r w:rsidRPr="00F14BDA">
        <w:rPr>
          <w:rFonts w:asciiTheme="majorHAnsi" w:eastAsia="Calibri" w:hAnsiTheme="majorHAnsi" w:cstheme="majorHAnsi"/>
          <w:spacing w:val="-3"/>
          <w:sz w:val="22"/>
          <w:szCs w:val="22"/>
        </w:rPr>
        <w:t xml:space="preserve"> (MacDonald 1972</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Liverman et al.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In many cases, existing or proposed monitoring systems could be used. One constraint on the choice of monitoring systems may be the necessity to follow long-term trends in conditions.</w:t>
      </w: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 xml:space="preserve">Indicators should be </w:t>
      </w:r>
      <w:r w:rsidRPr="00F14BDA">
        <w:rPr>
          <w:rFonts w:asciiTheme="majorHAnsi" w:eastAsia="Calibri" w:hAnsiTheme="majorHAnsi" w:cstheme="majorHAnsi"/>
          <w:b/>
          <w:spacing w:val="-3"/>
          <w:sz w:val="22"/>
          <w:szCs w:val="22"/>
        </w:rPr>
        <w:t>easy to interpret</w:t>
      </w:r>
      <w:r w:rsidRPr="00F14BDA">
        <w:rPr>
          <w:rFonts w:asciiTheme="majorHAnsi" w:eastAsia="Calibri" w:hAnsiTheme="majorHAnsi" w:cstheme="majorHAnsi"/>
          <w:spacing w:val="-3"/>
          <w:sz w:val="22"/>
          <w:szCs w:val="22"/>
        </w:rPr>
        <w:t xml:space="preserve"> by the various groups that will use them (MacDonald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Kuik and Verbruggen 1991</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A reduction in precision may have to be accepted to facilitate communication of indicators. Their communication can be further improved with the use of graphics and computer demonstrations. One aspect to consider is that the decision-making process is usually receptive to the presentation of indicators in terms of costs and benefits (Kimball 1972</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w:t>
      </w:r>
    </w:p>
    <w:p w:rsidR="0059474B"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7D297D" w:rsidRDefault="007D297D"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7D297D" w:rsidRPr="00D1101C" w:rsidRDefault="002F0ED9" w:rsidP="007D297D">
      <w:pPr>
        <w:rPr>
          <w:rFonts w:asciiTheme="majorHAnsi" w:hAnsiTheme="majorHAnsi" w:cstheme="majorHAnsi"/>
          <w:sz w:val="22"/>
          <w:szCs w:val="22"/>
        </w:rPr>
      </w:pPr>
      <w:r w:rsidRPr="002F0ED9">
        <w:rPr>
          <w:rFonts w:asciiTheme="majorHAnsi" w:hAnsiTheme="majorHAnsi" w:cstheme="majorHAnsi"/>
        </w:rPr>
        <w:pict>
          <v:rect id="_x0000_i1028" style="width:0;height:1.5pt" o:hralign="center" o:hrstd="t" o:hr="t" fillcolor="#a0a0a0" stroked="f"/>
        </w:pict>
      </w:r>
    </w:p>
    <w:p w:rsidR="007D297D" w:rsidRPr="00F14BDA" w:rsidRDefault="007D297D" w:rsidP="007D297D">
      <w:pPr>
        <w:rPr>
          <w:rFonts w:asciiTheme="majorHAnsi" w:hAnsiTheme="majorHAnsi"/>
          <w:b/>
          <w:i/>
          <w:sz w:val="28"/>
          <w:szCs w:val="28"/>
        </w:rPr>
      </w:pPr>
      <w:r>
        <w:rPr>
          <w:rFonts w:asciiTheme="majorHAnsi" w:hAnsiTheme="majorHAnsi"/>
          <w:b/>
          <w:i/>
          <w:sz w:val="28"/>
          <w:szCs w:val="28"/>
        </w:rPr>
        <w:t>Advanced students</w:t>
      </w:r>
      <w:r w:rsidRPr="00F14BDA">
        <w:rPr>
          <w:rFonts w:asciiTheme="majorHAnsi" w:hAnsiTheme="majorHAnsi"/>
          <w:b/>
          <w:i/>
          <w:sz w:val="28"/>
          <w:szCs w:val="28"/>
        </w:rPr>
        <w:t>:</w:t>
      </w:r>
    </w:p>
    <w:p w:rsidR="00F14BDA" w:rsidRDefault="00F14BDA"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i/>
          <w:spacing w:val="-3"/>
          <w:sz w:val="22"/>
          <w:szCs w:val="22"/>
        </w:rPr>
        <w:t>Application of indicators</w:t>
      </w: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In addition to the above technical selection criteria, the usefulness of the indicators will be enhanced if they have predictive power, if they are politically and/or socially meaningful, and if they have clear implications for policy. It is recognised that it is unlikely that all indicators will be able to meet all of these criteria; it is therefore particularly important that the process of indicator development or construction is transparent.</w:t>
      </w:r>
    </w:p>
    <w:p w:rsidR="009E19D0" w:rsidRPr="00F14BDA" w:rsidRDefault="009E19D0"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 xml:space="preserve">Indicators that can </w:t>
      </w:r>
      <w:r w:rsidRPr="00F14BDA">
        <w:rPr>
          <w:rFonts w:asciiTheme="majorHAnsi" w:eastAsia="Calibri" w:hAnsiTheme="majorHAnsi" w:cstheme="majorHAnsi"/>
          <w:b/>
          <w:spacing w:val="-3"/>
          <w:sz w:val="22"/>
          <w:szCs w:val="22"/>
        </w:rPr>
        <w:t>predict</w:t>
      </w:r>
      <w:r w:rsidRPr="00F14BDA">
        <w:rPr>
          <w:rFonts w:asciiTheme="majorHAnsi" w:eastAsia="Calibri" w:hAnsiTheme="majorHAnsi" w:cstheme="majorHAnsi"/>
          <w:spacing w:val="-3"/>
          <w:sz w:val="22"/>
          <w:szCs w:val="22"/>
        </w:rPr>
        <w:t xml:space="preserve"> or anticipate undesirable conditions, for instance, have great value to managers. This is possible if the indicator reflects a link between cause and effect (Gilbert and Feenstra 1992</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For example, if biological indicators can be used to measure the responses of organisms to environmental quality, then it may be possible to predict a biological response from a physical measurement (Thomas 1972</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Time series data may be used in predictive extrapolation or simulation modelling (Liverman et al.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xml:space="preserve">). </w:t>
      </w: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 xml:space="preserve">Performance indicators are also more useful if they have immediate </w:t>
      </w:r>
      <w:r w:rsidRPr="00F14BDA">
        <w:rPr>
          <w:rFonts w:asciiTheme="majorHAnsi" w:eastAsia="Calibri" w:hAnsiTheme="majorHAnsi" w:cstheme="majorHAnsi"/>
          <w:b/>
          <w:spacing w:val="-3"/>
          <w:sz w:val="22"/>
          <w:szCs w:val="22"/>
        </w:rPr>
        <w:t>political or social meaning</w:t>
      </w:r>
      <w:r w:rsidRPr="00F14BDA">
        <w:rPr>
          <w:rFonts w:asciiTheme="majorHAnsi" w:eastAsia="Calibri" w:hAnsiTheme="majorHAnsi" w:cstheme="majorHAnsi"/>
          <w:spacing w:val="-3"/>
          <w:sz w:val="22"/>
          <w:szCs w:val="22"/>
        </w:rPr>
        <w:t xml:space="preserve"> (Goldstein 1972</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Liverman et al.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de Haes et al. 1991</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For example, pollution may be measured at source, but the effect of that pollutant on a biotic receptor is more likely to be socially and politically meaningful. From a scientific point of view, however, the validity of biological indicators is a major problem in that knowledge of specific environmental effects, especially those arising from a combination of impacts, is often very limited (Finklea et al. 1972</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 Liverman et al.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F14BDA">
        <w:rPr>
          <w:rFonts w:asciiTheme="majorHAnsi" w:eastAsia="Calibri" w:hAnsiTheme="majorHAnsi" w:cstheme="majorHAnsi"/>
          <w:spacing w:val="-3"/>
          <w:sz w:val="22"/>
          <w:szCs w:val="22"/>
        </w:rPr>
        <w:t>).</w:t>
      </w: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 xml:space="preserve">In representing some part of a chain of cause and effect, an indicator should offer </w:t>
      </w:r>
      <w:r w:rsidRPr="00F14BDA">
        <w:rPr>
          <w:rFonts w:asciiTheme="majorHAnsi" w:eastAsia="Calibri" w:hAnsiTheme="majorHAnsi" w:cstheme="majorHAnsi"/>
          <w:b/>
          <w:spacing w:val="-3"/>
          <w:sz w:val="22"/>
          <w:szCs w:val="22"/>
        </w:rPr>
        <w:t>implications for policy</w:t>
      </w:r>
      <w:r w:rsidRPr="00F14BDA">
        <w:rPr>
          <w:rFonts w:asciiTheme="majorHAnsi" w:eastAsia="Calibri" w:hAnsiTheme="majorHAnsi" w:cstheme="majorHAnsi"/>
          <w:spacing w:val="-3"/>
          <w:sz w:val="22"/>
          <w:szCs w:val="22"/>
        </w:rPr>
        <w:t>. Determining the effectiveness of a past policy or options for future policy should be assisted by following the trends in indicators.</w:t>
      </w:r>
    </w:p>
    <w:p w:rsidR="0059474B" w:rsidRPr="00F14BDA"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 xml:space="preserve">Not all of the potential problems associated with the selection of indicators can be avoided, but a </w:t>
      </w:r>
      <w:r w:rsidRPr="00F14BDA">
        <w:rPr>
          <w:rFonts w:asciiTheme="majorHAnsi" w:eastAsia="Calibri" w:hAnsiTheme="majorHAnsi" w:cstheme="majorHAnsi"/>
          <w:b/>
          <w:spacing w:val="-3"/>
          <w:sz w:val="22"/>
          <w:szCs w:val="22"/>
        </w:rPr>
        <w:t>transparent process of indicator development</w:t>
      </w:r>
      <w:r w:rsidRPr="00F14BDA">
        <w:rPr>
          <w:rFonts w:asciiTheme="majorHAnsi" w:eastAsia="Calibri" w:hAnsiTheme="majorHAnsi" w:cstheme="majorHAnsi"/>
          <w:spacing w:val="-3"/>
          <w:sz w:val="22"/>
          <w:szCs w:val="22"/>
        </w:rPr>
        <w:t xml:space="preserve"> will permit improvements and enable decision makers to make allowances for their deficiencies.</w:t>
      </w:r>
    </w:p>
    <w:p w:rsidR="00F14BDA" w:rsidRDefault="00F14BDA"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p>
    <w:p w:rsidR="0059474B" w:rsidRPr="009E19D0" w:rsidRDefault="0059474B" w:rsidP="00F01824">
      <w:pPr>
        <w:rPr>
          <w:rFonts w:asciiTheme="majorHAnsi" w:eastAsia="Calibri" w:hAnsiTheme="majorHAnsi" w:cstheme="majorHAnsi"/>
          <w:sz w:val="22"/>
          <w:szCs w:val="22"/>
        </w:rPr>
      </w:pPr>
      <w:r w:rsidRPr="009E19D0">
        <w:rPr>
          <w:rFonts w:asciiTheme="majorHAnsi" w:eastAsia="Calibri" w:hAnsiTheme="majorHAnsi" w:cstheme="majorHAnsi"/>
          <w:spacing w:val="-3"/>
          <w:sz w:val="22"/>
          <w:szCs w:val="22"/>
        </w:rPr>
        <w:t xml:space="preserve">In some cases, </w:t>
      </w:r>
      <w:r w:rsidRPr="009E19D0">
        <w:rPr>
          <w:rFonts w:asciiTheme="majorHAnsi" w:eastAsia="Calibri" w:hAnsiTheme="majorHAnsi" w:cstheme="majorHAnsi"/>
          <w:sz w:val="22"/>
          <w:szCs w:val="22"/>
        </w:rPr>
        <w:t>proxy (or surrogate) performance indicators have to be used to measure more nebulous qualitative effects (eg., number of lessons at school may be used to measure increased awareness and understanding).  One expects, however, that the proxy is highly correlated with the effect (French 1988</w:t>
      </w:r>
      <w:fldSimple w:instr=" NOTEREF _Ref356907751 \h  \* MERGEFORMAT ">
        <w:r w:rsidR="009A183D" w:rsidRPr="009A183D">
          <w:rPr>
            <w:rFonts w:asciiTheme="majorHAnsi" w:hAnsiTheme="majorHAnsi" w:cstheme="majorHAnsi"/>
            <w:sz w:val="22"/>
            <w:szCs w:val="22"/>
            <w:vertAlign w:val="superscript"/>
            <w:lang w:val="en-AU"/>
          </w:rPr>
          <w:t>3</w:t>
        </w:r>
      </w:fldSimple>
      <w:r w:rsidRPr="009E19D0">
        <w:rPr>
          <w:rFonts w:asciiTheme="majorHAnsi" w:eastAsia="Calibri" w:hAnsiTheme="majorHAnsi" w:cstheme="majorHAnsi"/>
          <w:sz w:val="22"/>
          <w:szCs w:val="22"/>
        </w:rPr>
        <w:t xml:space="preserve">).  Obviously this is not ideal but it provides some measure of guidance. </w:t>
      </w:r>
    </w:p>
    <w:p w:rsidR="0059474B" w:rsidRPr="009E19D0" w:rsidRDefault="0059474B" w:rsidP="00F01824">
      <w:pPr>
        <w:rPr>
          <w:rFonts w:asciiTheme="majorHAnsi" w:eastAsia="Calibri" w:hAnsiTheme="majorHAnsi" w:cstheme="majorHAnsi"/>
          <w:sz w:val="22"/>
          <w:szCs w:val="22"/>
        </w:rPr>
      </w:pPr>
    </w:p>
    <w:p w:rsidR="0059474B" w:rsidRPr="009E19D0" w:rsidRDefault="0059474B" w:rsidP="00F01824">
      <w:pPr>
        <w:rPr>
          <w:rFonts w:asciiTheme="majorHAnsi" w:eastAsia="Calibri" w:hAnsiTheme="majorHAnsi" w:cstheme="majorHAnsi"/>
          <w:i/>
          <w:sz w:val="22"/>
          <w:szCs w:val="22"/>
        </w:rPr>
      </w:pPr>
      <w:r w:rsidRPr="009E19D0">
        <w:rPr>
          <w:rFonts w:asciiTheme="majorHAnsi" w:eastAsia="Calibri" w:hAnsiTheme="majorHAnsi" w:cstheme="majorHAnsi"/>
          <w:i/>
          <w:sz w:val="22"/>
          <w:szCs w:val="22"/>
        </w:rPr>
        <w:t>Units of measurement of performance indicators</w:t>
      </w:r>
    </w:p>
    <w:p w:rsidR="0059474B" w:rsidRPr="009E19D0" w:rsidRDefault="0059474B" w:rsidP="00F01824">
      <w:pPr>
        <w:rPr>
          <w:rFonts w:asciiTheme="majorHAnsi" w:eastAsia="Calibri" w:hAnsiTheme="majorHAnsi" w:cstheme="majorHAnsi"/>
          <w:sz w:val="22"/>
          <w:szCs w:val="22"/>
        </w:rPr>
      </w:pPr>
      <w:r w:rsidRPr="009E19D0">
        <w:rPr>
          <w:rFonts w:asciiTheme="majorHAnsi" w:eastAsia="Calibri" w:hAnsiTheme="majorHAnsi" w:cstheme="majorHAnsi"/>
          <w:sz w:val="22"/>
          <w:szCs w:val="22"/>
        </w:rPr>
        <w:t xml:space="preserve">It is essential, in defining the performance indicator, to specify the </w:t>
      </w:r>
      <w:r w:rsidRPr="009E19D0">
        <w:rPr>
          <w:rFonts w:asciiTheme="majorHAnsi" w:hAnsiTheme="majorHAnsi" w:cstheme="majorHAnsi"/>
          <w:sz w:val="22"/>
          <w:szCs w:val="22"/>
        </w:rPr>
        <w:t xml:space="preserve">units or </w:t>
      </w:r>
      <w:r w:rsidRPr="009E19D0">
        <w:rPr>
          <w:rFonts w:asciiTheme="majorHAnsi" w:eastAsia="Calibri" w:hAnsiTheme="majorHAnsi" w:cstheme="majorHAnsi"/>
          <w:sz w:val="22"/>
          <w:szCs w:val="22"/>
        </w:rPr>
        <w:t>scale along which one is measuring achievement (Weber and Borcherding 1993</w:t>
      </w:r>
      <w:fldSimple w:instr=" NOTEREF _Ref356907751 \h  \* MERGEFORMAT ">
        <w:r w:rsidR="009A183D" w:rsidRPr="009A183D">
          <w:rPr>
            <w:rFonts w:asciiTheme="majorHAnsi" w:hAnsiTheme="majorHAnsi" w:cstheme="majorHAnsi"/>
            <w:sz w:val="22"/>
            <w:szCs w:val="22"/>
            <w:vertAlign w:val="superscript"/>
            <w:lang w:val="en-AU"/>
          </w:rPr>
          <w:t>3</w:t>
        </w:r>
      </w:fldSimple>
      <w:r w:rsidRPr="009E19D0">
        <w:rPr>
          <w:rFonts w:asciiTheme="majorHAnsi" w:eastAsia="Calibri" w:hAnsiTheme="majorHAnsi" w:cstheme="majorHAnsi"/>
          <w:sz w:val="22"/>
          <w:szCs w:val="22"/>
        </w:rPr>
        <w:t>).  Measurement of the achievements of a project with respect to different objectives result in scores.  These may be made along a "natural" pre</w:t>
      </w:r>
      <w:r w:rsidRPr="009E19D0">
        <w:rPr>
          <w:rFonts w:asciiTheme="majorHAnsi" w:eastAsia="Calibri" w:hAnsiTheme="majorHAnsi" w:cstheme="majorHAnsi"/>
          <w:sz w:val="22"/>
          <w:szCs w:val="22"/>
        </w:rPr>
        <w:noBreakHyphen/>
        <w:t xml:space="preserve">existing interval (eg., degrees Celsius temperature) or ratio scale (eg., the real numbers used to measure weight).  Alternatively, qualitative measures can be used or else experts’ opinions.  For example, in the absence of further information water quality can be designated as poor, satisfactory or good. </w:t>
      </w:r>
    </w:p>
    <w:p w:rsidR="0059474B" w:rsidRPr="009E19D0" w:rsidRDefault="0059474B" w:rsidP="00F01824">
      <w:pPr>
        <w:rPr>
          <w:rFonts w:asciiTheme="majorHAnsi" w:eastAsia="Calibri" w:hAnsiTheme="majorHAnsi" w:cstheme="majorHAnsi"/>
          <w:sz w:val="22"/>
          <w:szCs w:val="22"/>
        </w:rPr>
      </w:pPr>
    </w:p>
    <w:p w:rsidR="0059474B" w:rsidRPr="009E19D0" w:rsidRDefault="0059474B" w:rsidP="00F01824">
      <w:pPr>
        <w:rPr>
          <w:rFonts w:asciiTheme="majorHAnsi" w:eastAsia="Calibri" w:hAnsiTheme="majorHAnsi" w:cstheme="majorHAnsi"/>
          <w:i/>
          <w:sz w:val="22"/>
          <w:szCs w:val="22"/>
        </w:rPr>
      </w:pPr>
      <w:r w:rsidRPr="009E19D0">
        <w:rPr>
          <w:rFonts w:asciiTheme="majorHAnsi" w:eastAsia="Calibri" w:hAnsiTheme="majorHAnsi" w:cstheme="majorHAnsi"/>
          <w:i/>
          <w:sz w:val="22"/>
          <w:szCs w:val="22"/>
        </w:rPr>
        <w:t>Reference values</w:t>
      </w:r>
    </w:p>
    <w:p w:rsidR="0059474B" w:rsidRDefault="0059474B" w:rsidP="00F01824">
      <w:pPr>
        <w:rPr>
          <w:rFonts w:asciiTheme="majorHAnsi" w:eastAsia="Calibri" w:hAnsiTheme="majorHAnsi" w:cstheme="majorHAnsi"/>
          <w:spacing w:val="-3"/>
          <w:sz w:val="22"/>
          <w:szCs w:val="22"/>
        </w:rPr>
      </w:pPr>
      <w:r w:rsidRPr="009E19D0">
        <w:rPr>
          <w:rFonts w:asciiTheme="majorHAnsi" w:eastAsia="Calibri" w:hAnsiTheme="majorHAnsi" w:cstheme="majorHAnsi"/>
          <w:sz w:val="22"/>
          <w:szCs w:val="22"/>
        </w:rPr>
        <w:t xml:space="preserve">Reference values give meaning to the units measured in performance indicators.  Reference values tell you whether any particular level or direction of a performance indicator is good or not.  Reference values also provide a base upon which lowest-level objectives can be normalised and compared to each other.  All performance indicators should be </w:t>
      </w:r>
      <w:r w:rsidRPr="009E19D0">
        <w:rPr>
          <w:rFonts w:asciiTheme="majorHAnsi" w:eastAsia="Calibri" w:hAnsiTheme="majorHAnsi" w:cstheme="majorHAnsi"/>
          <w:spacing w:val="-3"/>
          <w:sz w:val="22"/>
          <w:szCs w:val="22"/>
        </w:rPr>
        <w:t>feasible in the sense that reference values can be determined.</w:t>
      </w:r>
    </w:p>
    <w:p w:rsidR="00B225D4" w:rsidRPr="009E19D0" w:rsidRDefault="00B225D4" w:rsidP="00F01824">
      <w:pPr>
        <w:rPr>
          <w:rFonts w:asciiTheme="majorHAnsi" w:eastAsia="Calibri" w:hAnsiTheme="majorHAnsi" w:cstheme="majorHAnsi"/>
          <w:spacing w:val="-3"/>
          <w:sz w:val="22"/>
          <w:szCs w:val="22"/>
        </w:rPr>
      </w:pPr>
    </w:p>
    <w:p w:rsidR="0059474B" w:rsidRPr="00F14BDA" w:rsidRDefault="0059474B" w:rsidP="00F01824">
      <w:pPr>
        <w:rPr>
          <w:rFonts w:asciiTheme="majorHAnsi" w:eastAsia="Calibri" w:hAnsiTheme="majorHAnsi" w:cstheme="majorHAnsi"/>
          <w:spacing w:val="-3"/>
          <w:sz w:val="22"/>
          <w:szCs w:val="22"/>
          <w:u w:val="single"/>
        </w:rPr>
      </w:pPr>
      <w:r w:rsidRPr="00F14BDA">
        <w:rPr>
          <w:rFonts w:asciiTheme="majorHAnsi" w:eastAsia="Calibri" w:hAnsiTheme="majorHAnsi" w:cstheme="majorHAnsi"/>
          <w:spacing w:val="-3"/>
          <w:sz w:val="22"/>
          <w:szCs w:val="22"/>
          <w:u w:val="single"/>
        </w:rPr>
        <w:t>What kinds of reference values are there?</w:t>
      </w:r>
    </w:p>
    <w:p w:rsidR="0059474B" w:rsidRPr="00F14BDA" w:rsidRDefault="0059474B" w:rsidP="00F01824">
      <w:pPr>
        <w:rPr>
          <w:rFonts w:asciiTheme="majorHAnsi" w:eastAsia="Calibri" w:hAnsiTheme="majorHAnsi" w:cstheme="majorHAnsi"/>
          <w:spacing w:val="-3"/>
          <w:sz w:val="22"/>
          <w:szCs w:val="22"/>
        </w:rPr>
      </w:pPr>
      <w:r w:rsidRPr="00F14BDA">
        <w:rPr>
          <w:rFonts w:asciiTheme="majorHAnsi" w:eastAsia="Calibri" w:hAnsiTheme="majorHAnsi" w:cstheme="majorHAnsi"/>
          <w:b/>
          <w:spacing w:val="-3"/>
          <w:sz w:val="22"/>
          <w:szCs w:val="22"/>
        </w:rPr>
        <w:t>Desirable level</w:t>
      </w:r>
      <w:r w:rsidRPr="00F14BDA">
        <w:rPr>
          <w:rFonts w:asciiTheme="majorHAnsi" w:eastAsia="Calibri" w:hAnsiTheme="majorHAnsi" w:cstheme="majorHAnsi"/>
          <w:spacing w:val="-3"/>
          <w:sz w:val="22"/>
          <w:szCs w:val="22"/>
        </w:rPr>
        <w:t xml:space="preserve"> of achievement - this is the ideal level of achievement of an objective.  This might be the ideal level that </w:t>
      </w:r>
      <w:r w:rsidRPr="00F14BDA">
        <w:rPr>
          <w:rFonts w:asciiTheme="majorHAnsi" w:hAnsiTheme="majorHAnsi" w:cstheme="majorHAnsi"/>
          <w:spacing w:val="-3"/>
          <w:sz w:val="22"/>
          <w:szCs w:val="22"/>
        </w:rPr>
        <w:t>you or the community aim</w:t>
      </w:r>
      <w:r w:rsidRPr="00F14BDA">
        <w:rPr>
          <w:rFonts w:asciiTheme="majorHAnsi" w:eastAsia="Calibri" w:hAnsiTheme="majorHAnsi" w:cstheme="majorHAnsi"/>
          <w:spacing w:val="-3"/>
          <w:sz w:val="22"/>
          <w:szCs w:val="22"/>
        </w:rPr>
        <w:t xml:space="preserve"> to achieve.  More likely is that, because there are often multiple impacts upon an objective, anything </w:t>
      </w:r>
      <w:r w:rsidRPr="00F14BDA">
        <w:rPr>
          <w:rFonts w:asciiTheme="majorHAnsi" w:hAnsiTheme="majorHAnsi" w:cstheme="majorHAnsi"/>
          <w:spacing w:val="-3"/>
          <w:sz w:val="22"/>
          <w:szCs w:val="22"/>
        </w:rPr>
        <w:t xml:space="preserve">anyone agent </w:t>
      </w:r>
      <w:r w:rsidRPr="00F14BDA">
        <w:rPr>
          <w:rFonts w:asciiTheme="majorHAnsi" w:eastAsia="Calibri" w:hAnsiTheme="majorHAnsi" w:cstheme="majorHAnsi"/>
          <w:spacing w:val="-3"/>
          <w:sz w:val="22"/>
          <w:szCs w:val="22"/>
        </w:rPr>
        <w:t xml:space="preserve">might do can only move the needle so far in terms of achieving this objective.  Thus, for </w:t>
      </w:r>
      <w:r w:rsidRPr="00F14BDA">
        <w:rPr>
          <w:rFonts w:asciiTheme="majorHAnsi" w:hAnsiTheme="majorHAnsi" w:cstheme="majorHAnsi"/>
          <w:spacing w:val="-3"/>
          <w:sz w:val="22"/>
          <w:szCs w:val="22"/>
        </w:rPr>
        <w:t xml:space="preserve">the community </w:t>
      </w:r>
      <w:r w:rsidRPr="00F14BDA">
        <w:rPr>
          <w:rFonts w:asciiTheme="majorHAnsi" w:eastAsia="Calibri" w:hAnsiTheme="majorHAnsi" w:cstheme="majorHAnsi"/>
          <w:spacing w:val="-3"/>
          <w:sz w:val="22"/>
          <w:szCs w:val="22"/>
        </w:rPr>
        <w:t>this “desirable level” may not be achievable through their actions alone.  None-the-less, identifying what is the more des</w:t>
      </w:r>
      <w:r w:rsidR="007D297D">
        <w:rPr>
          <w:rFonts w:asciiTheme="majorHAnsi" w:eastAsia="Calibri" w:hAnsiTheme="majorHAnsi" w:cstheme="majorHAnsi"/>
          <w:spacing w:val="-3"/>
          <w:sz w:val="22"/>
          <w:szCs w:val="22"/>
        </w:rPr>
        <w:t xml:space="preserve">irable condition is important. </w:t>
      </w:r>
    </w:p>
    <w:p w:rsidR="00B225D4" w:rsidRPr="00F14BDA" w:rsidRDefault="00B225D4" w:rsidP="00F01824">
      <w:pPr>
        <w:rPr>
          <w:rFonts w:asciiTheme="majorHAnsi" w:eastAsia="Calibri" w:hAnsiTheme="majorHAnsi" w:cstheme="majorHAnsi"/>
          <w:spacing w:val="-3"/>
          <w:sz w:val="22"/>
          <w:szCs w:val="22"/>
        </w:rPr>
      </w:pPr>
    </w:p>
    <w:p w:rsidR="0059474B" w:rsidRPr="00F14BDA" w:rsidRDefault="0059474B" w:rsidP="00F01824">
      <w:pPr>
        <w:rPr>
          <w:rFonts w:asciiTheme="majorHAnsi" w:eastAsia="Calibri" w:hAnsiTheme="majorHAnsi" w:cstheme="majorHAnsi"/>
          <w:spacing w:val="-3"/>
          <w:sz w:val="22"/>
          <w:szCs w:val="22"/>
        </w:rPr>
      </w:pPr>
      <w:r w:rsidRPr="00F14BDA">
        <w:rPr>
          <w:rFonts w:asciiTheme="majorHAnsi" w:eastAsia="Calibri" w:hAnsiTheme="majorHAnsi" w:cstheme="majorHAnsi"/>
          <w:b/>
          <w:spacing w:val="-3"/>
          <w:sz w:val="22"/>
          <w:szCs w:val="22"/>
        </w:rPr>
        <w:t>Target values</w:t>
      </w:r>
      <w:r w:rsidRPr="00F14BDA">
        <w:rPr>
          <w:rFonts w:asciiTheme="majorHAnsi" w:eastAsia="Calibri" w:hAnsiTheme="majorHAnsi" w:cstheme="majorHAnsi"/>
          <w:spacing w:val="-3"/>
          <w:sz w:val="22"/>
          <w:szCs w:val="22"/>
        </w:rPr>
        <w:t xml:space="preserve"> – are attainable levels of achievement of an objective.  They are levels that should be reached within specified time frames</w:t>
      </w:r>
      <w:r w:rsidRPr="00F14BDA">
        <w:rPr>
          <w:rFonts w:asciiTheme="majorHAnsi" w:hAnsiTheme="majorHAnsi" w:cstheme="majorHAnsi"/>
          <w:spacing w:val="-3"/>
          <w:sz w:val="22"/>
          <w:szCs w:val="22"/>
        </w:rPr>
        <w:t xml:space="preserve"> by the people you are working with e.g. the community</w:t>
      </w:r>
      <w:r w:rsidRPr="00F14BDA">
        <w:rPr>
          <w:rFonts w:asciiTheme="majorHAnsi" w:eastAsia="Calibri" w:hAnsiTheme="majorHAnsi" w:cstheme="majorHAnsi"/>
          <w:spacing w:val="-3"/>
          <w:sz w:val="22"/>
          <w:szCs w:val="22"/>
        </w:rPr>
        <w:t xml:space="preserve"> eg. 1, 5 or 10 years.</w:t>
      </w:r>
    </w:p>
    <w:p w:rsidR="00B225D4" w:rsidRPr="00F14BDA" w:rsidRDefault="00B225D4" w:rsidP="00F01824">
      <w:pPr>
        <w:rPr>
          <w:rFonts w:asciiTheme="majorHAnsi" w:eastAsia="Calibri" w:hAnsiTheme="majorHAnsi" w:cstheme="majorHAnsi"/>
          <w:spacing w:val="-3"/>
          <w:sz w:val="22"/>
          <w:szCs w:val="22"/>
        </w:rPr>
      </w:pPr>
    </w:p>
    <w:p w:rsidR="0059474B" w:rsidRPr="00F14BDA" w:rsidRDefault="0059474B" w:rsidP="00F01824">
      <w:pPr>
        <w:rPr>
          <w:rFonts w:asciiTheme="majorHAnsi" w:eastAsia="Calibri" w:hAnsiTheme="majorHAnsi" w:cstheme="majorHAnsi"/>
          <w:spacing w:val="-3"/>
          <w:sz w:val="22"/>
          <w:szCs w:val="22"/>
        </w:rPr>
      </w:pPr>
      <w:r w:rsidRPr="00F14BDA">
        <w:rPr>
          <w:rFonts w:asciiTheme="majorHAnsi" w:eastAsia="Calibri" w:hAnsiTheme="majorHAnsi" w:cstheme="majorHAnsi"/>
          <w:b/>
          <w:spacing w:val="-3"/>
          <w:sz w:val="22"/>
          <w:szCs w:val="22"/>
        </w:rPr>
        <w:t>Undesirable levels of achievement</w:t>
      </w:r>
      <w:r w:rsidRPr="00F14BDA">
        <w:rPr>
          <w:rFonts w:asciiTheme="majorHAnsi" w:eastAsia="Calibri" w:hAnsiTheme="majorHAnsi" w:cstheme="majorHAnsi"/>
          <w:spacing w:val="-3"/>
          <w:sz w:val="22"/>
          <w:szCs w:val="22"/>
        </w:rPr>
        <w:t xml:space="preserve"> – this a level which should never be reached and is </w:t>
      </w:r>
      <w:r w:rsidRPr="00F14BDA">
        <w:rPr>
          <w:rFonts w:asciiTheme="majorHAnsi" w:hAnsiTheme="majorHAnsi" w:cstheme="majorHAnsi"/>
          <w:spacing w:val="-3"/>
          <w:sz w:val="22"/>
          <w:szCs w:val="22"/>
        </w:rPr>
        <w:t>u</w:t>
      </w:r>
      <w:r w:rsidRPr="00F14BDA">
        <w:rPr>
          <w:rFonts w:asciiTheme="majorHAnsi" w:eastAsia="Calibri" w:hAnsiTheme="majorHAnsi" w:cstheme="majorHAnsi"/>
          <w:spacing w:val="-3"/>
          <w:sz w:val="22"/>
          <w:szCs w:val="22"/>
        </w:rPr>
        <w:t>nacceptable to the parties involved.</w:t>
      </w:r>
    </w:p>
    <w:p w:rsidR="00B225D4" w:rsidRPr="00F14BDA" w:rsidRDefault="00B225D4" w:rsidP="00F01824">
      <w:pPr>
        <w:rPr>
          <w:rFonts w:asciiTheme="majorHAnsi" w:eastAsia="Calibri" w:hAnsiTheme="majorHAnsi" w:cstheme="majorHAnsi"/>
          <w:spacing w:val="-3"/>
          <w:sz w:val="22"/>
          <w:szCs w:val="22"/>
        </w:rPr>
      </w:pPr>
    </w:p>
    <w:p w:rsidR="0059474B" w:rsidRPr="00F14BDA" w:rsidRDefault="0059474B" w:rsidP="00F01824">
      <w:pPr>
        <w:rPr>
          <w:rFonts w:asciiTheme="majorHAnsi" w:eastAsia="Calibri" w:hAnsiTheme="majorHAnsi" w:cstheme="majorHAnsi"/>
          <w:spacing w:val="-3"/>
          <w:sz w:val="22"/>
          <w:szCs w:val="22"/>
        </w:rPr>
      </w:pPr>
      <w:r w:rsidRPr="00F14BDA">
        <w:rPr>
          <w:rFonts w:asciiTheme="majorHAnsi" w:eastAsia="Calibri" w:hAnsiTheme="majorHAnsi" w:cstheme="majorHAnsi"/>
          <w:b/>
          <w:spacing w:val="-3"/>
          <w:sz w:val="22"/>
          <w:szCs w:val="22"/>
        </w:rPr>
        <w:t>Trigger values</w:t>
      </w:r>
      <w:r w:rsidRPr="00F14BDA">
        <w:rPr>
          <w:rFonts w:asciiTheme="majorHAnsi" w:eastAsia="Calibri" w:hAnsiTheme="majorHAnsi" w:cstheme="majorHAnsi"/>
          <w:spacing w:val="-3"/>
          <w:sz w:val="22"/>
          <w:szCs w:val="22"/>
        </w:rPr>
        <w:t xml:space="preserve"> – it may be that you are not at an “undesirable level” of achievement but you are declining in the degree to which you are achieving an objective and your have reaches a level where there is cause for concern and management action is required immediately.  This is called a “trigger value” as it should trigger a management response.  Trigger values are crucial because, when you are dealing with many objectives, a decline in one may be overlooked if the other objectives area going fine.</w:t>
      </w:r>
    </w:p>
    <w:p w:rsidR="0059474B" w:rsidRPr="00F14BDA" w:rsidRDefault="0059474B" w:rsidP="00F01824">
      <w:pPr>
        <w:rPr>
          <w:rFonts w:asciiTheme="majorHAnsi" w:eastAsia="Calibri" w:hAnsiTheme="majorHAnsi" w:cstheme="majorHAnsi"/>
          <w:spacing w:val="-3"/>
          <w:sz w:val="22"/>
          <w:szCs w:val="22"/>
        </w:rPr>
      </w:pPr>
    </w:p>
    <w:p w:rsidR="0059474B" w:rsidRDefault="0059474B" w:rsidP="00F01824">
      <w:pPr>
        <w:tabs>
          <w:tab w:val="left" w:pos="-1440"/>
          <w:tab w:val="left" w:pos="-720"/>
          <w:tab w:val="left" w:pos="0"/>
          <w:tab w:val="left" w:pos="283"/>
          <w:tab w:val="left" w:pos="720"/>
        </w:tabs>
        <w:suppressAutoHyphens/>
        <w:rPr>
          <w:rFonts w:asciiTheme="majorHAnsi" w:eastAsia="Calibri" w:hAnsiTheme="majorHAnsi" w:cstheme="majorHAnsi"/>
          <w:spacing w:val="-3"/>
          <w:sz w:val="22"/>
          <w:szCs w:val="22"/>
        </w:rPr>
      </w:pPr>
      <w:r w:rsidRPr="00F14BDA">
        <w:rPr>
          <w:rFonts w:asciiTheme="majorHAnsi" w:eastAsia="Calibri" w:hAnsiTheme="majorHAnsi" w:cstheme="majorHAnsi"/>
          <w:spacing w:val="-3"/>
          <w:sz w:val="22"/>
          <w:szCs w:val="22"/>
        </w:rPr>
        <w:t>Via</w:t>
      </w:r>
      <w:r w:rsidRPr="00F14BDA">
        <w:rPr>
          <w:rFonts w:asciiTheme="majorHAnsi" w:hAnsiTheme="majorHAnsi" w:cstheme="majorHAnsi"/>
          <w:spacing w:val="-3"/>
          <w:sz w:val="22"/>
          <w:szCs w:val="22"/>
        </w:rPr>
        <w:t xml:space="preserve"> these</w:t>
      </w:r>
      <w:r w:rsidRPr="00F14BDA">
        <w:rPr>
          <w:rFonts w:asciiTheme="majorHAnsi" w:eastAsia="Calibri" w:hAnsiTheme="majorHAnsi" w:cstheme="majorHAnsi"/>
          <w:spacing w:val="-3"/>
          <w:sz w:val="22"/>
          <w:szCs w:val="22"/>
        </w:rPr>
        <w:t xml:space="preserve"> reference values, performance indicators measure the distance between a current or predicted value and a value that is considered meaningful in some way.</w:t>
      </w:r>
      <w:r w:rsidRPr="009E19D0">
        <w:rPr>
          <w:rFonts w:asciiTheme="majorHAnsi" w:eastAsia="Calibri" w:hAnsiTheme="majorHAnsi" w:cstheme="majorHAnsi"/>
          <w:spacing w:val="-3"/>
          <w:sz w:val="22"/>
          <w:szCs w:val="22"/>
        </w:rPr>
        <w:t xml:space="preserve"> </w:t>
      </w:r>
    </w:p>
    <w:p w:rsidR="007D297D" w:rsidRDefault="002F0ED9" w:rsidP="007D297D">
      <w:pPr>
        <w:rPr>
          <w:rFonts w:asciiTheme="majorHAnsi" w:hAnsiTheme="majorHAnsi" w:cstheme="majorHAnsi"/>
          <w:sz w:val="22"/>
          <w:szCs w:val="22"/>
        </w:rPr>
      </w:pPr>
      <w:r w:rsidRPr="002F0ED9">
        <w:rPr>
          <w:rFonts w:asciiTheme="majorHAnsi" w:hAnsiTheme="majorHAnsi" w:cstheme="majorHAnsi"/>
        </w:rPr>
        <w:pict>
          <v:rect id="_x0000_i1029" style="width:0;height:1.5pt" o:hralign="center" o:hrstd="t" o:hr="t" fillcolor="#a0a0a0" stroked="f"/>
        </w:pict>
      </w:r>
    </w:p>
    <w:p w:rsidR="007D297D" w:rsidRDefault="007D297D" w:rsidP="007D297D">
      <w:pPr>
        <w:rPr>
          <w:rFonts w:asciiTheme="majorHAnsi" w:hAnsiTheme="majorHAnsi" w:cstheme="majorHAnsi"/>
          <w:sz w:val="22"/>
          <w:szCs w:val="22"/>
        </w:rPr>
      </w:pPr>
    </w:p>
    <w:p w:rsidR="0059474B" w:rsidRPr="009E19D0" w:rsidRDefault="0059474B" w:rsidP="00F01824">
      <w:pPr>
        <w:tabs>
          <w:tab w:val="left" w:pos="-1440"/>
          <w:tab w:val="left" w:pos="-720"/>
          <w:tab w:val="left" w:pos="0"/>
          <w:tab w:val="left" w:pos="283"/>
          <w:tab w:val="left" w:pos="720"/>
        </w:tabs>
        <w:suppressAutoHyphens/>
        <w:rPr>
          <w:rFonts w:asciiTheme="majorHAnsi" w:hAnsiTheme="majorHAnsi" w:cstheme="majorHAnsi"/>
          <w:spacing w:val="-3"/>
          <w:sz w:val="22"/>
          <w:szCs w:val="22"/>
        </w:rPr>
      </w:pPr>
    </w:p>
    <w:p w:rsidR="0059474B" w:rsidRPr="009E19D0" w:rsidRDefault="0059474B" w:rsidP="00F01824">
      <w:pPr>
        <w:autoSpaceDE w:val="0"/>
        <w:autoSpaceDN w:val="0"/>
        <w:adjustRightInd w:val="0"/>
        <w:rPr>
          <w:rFonts w:asciiTheme="majorHAnsi" w:hAnsiTheme="majorHAnsi" w:cstheme="majorHAnsi"/>
          <w:spacing w:val="-3"/>
          <w:sz w:val="22"/>
          <w:szCs w:val="22"/>
        </w:rPr>
      </w:pPr>
      <w:r w:rsidRPr="009E19D0">
        <w:rPr>
          <w:rFonts w:asciiTheme="majorHAnsi" w:hAnsiTheme="majorHAnsi" w:cstheme="majorHAnsi"/>
          <w:b/>
          <w:spacing w:val="-3"/>
          <w:sz w:val="22"/>
          <w:szCs w:val="22"/>
        </w:rPr>
        <w:t xml:space="preserve">Collecting data to assess level of performance indicators </w:t>
      </w:r>
      <w:r w:rsidRPr="009E19D0">
        <w:rPr>
          <w:rFonts w:asciiTheme="majorHAnsi" w:hAnsiTheme="majorHAnsi" w:cstheme="majorHAnsi"/>
          <w:spacing w:val="-3"/>
          <w:sz w:val="22"/>
          <w:szCs w:val="22"/>
        </w:rPr>
        <w:t xml:space="preserve">(teacher to extract most applicable information from </w:t>
      </w:r>
      <w:r w:rsidRPr="00325E24">
        <w:rPr>
          <w:rFonts w:asciiTheme="majorHAnsi" w:hAnsiTheme="majorHAnsi" w:cstheme="majorHAnsi"/>
          <w:spacing w:val="-3"/>
          <w:sz w:val="22"/>
          <w:szCs w:val="22"/>
          <w:u w:val="single"/>
        </w:rPr>
        <w:t>Pomeroy et al 2004</w:t>
      </w:r>
      <w:fldSimple w:instr=" NOTEREF _Ref356906603 \h  \* MERGEFORMAT ">
        <w:r w:rsidR="009A183D" w:rsidRPr="009A183D">
          <w:rPr>
            <w:rFonts w:asciiTheme="majorHAnsi" w:hAnsiTheme="majorHAnsi" w:cstheme="majorHAnsi"/>
            <w:spacing w:val="-3"/>
            <w:sz w:val="22"/>
            <w:szCs w:val="22"/>
            <w:u w:val="single"/>
            <w:vertAlign w:val="superscript"/>
          </w:rPr>
          <w:t>1</w:t>
        </w:r>
      </w:fldSimple>
      <w:r w:rsidRPr="009A183D">
        <w:rPr>
          <w:rFonts w:asciiTheme="majorHAnsi" w:hAnsiTheme="majorHAnsi" w:cstheme="majorHAnsi"/>
          <w:spacing w:val="-3"/>
          <w:sz w:val="22"/>
          <w:szCs w:val="22"/>
          <w:vertAlign w:val="superscript"/>
        </w:rPr>
        <w:t xml:space="preserve"> </w:t>
      </w:r>
      <w:r w:rsidRPr="009E19D0">
        <w:rPr>
          <w:rFonts w:asciiTheme="majorHAnsi" w:hAnsiTheme="majorHAnsi" w:cstheme="majorHAnsi"/>
          <w:spacing w:val="-3"/>
          <w:sz w:val="22"/>
          <w:szCs w:val="22"/>
        </w:rPr>
        <w:t>– although this book refers to MPAs the management effectiveness measures laid out can be applied to any management efforts with similar goals</w:t>
      </w:r>
      <w:r w:rsidR="00C026CB">
        <w:rPr>
          <w:rFonts w:asciiTheme="majorHAnsi" w:hAnsiTheme="majorHAnsi" w:cstheme="majorHAnsi"/>
          <w:spacing w:val="-3"/>
          <w:sz w:val="22"/>
          <w:szCs w:val="22"/>
        </w:rPr>
        <w:t>)</w:t>
      </w:r>
      <w:r w:rsidRPr="009E19D0">
        <w:rPr>
          <w:rFonts w:asciiTheme="majorHAnsi" w:hAnsiTheme="majorHAnsi" w:cstheme="majorHAnsi"/>
          <w:spacing w:val="-3"/>
          <w:sz w:val="22"/>
          <w:szCs w:val="22"/>
        </w:rPr>
        <w:t>.</w:t>
      </w:r>
    </w:p>
    <w:p w:rsidR="00C026CB" w:rsidRDefault="00C026CB" w:rsidP="00F01824">
      <w:pPr>
        <w:autoSpaceDE w:val="0"/>
        <w:autoSpaceDN w:val="0"/>
        <w:adjustRightInd w:val="0"/>
        <w:ind w:left="720" w:hanging="720"/>
        <w:rPr>
          <w:rFonts w:asciiTheme="majorHAnsi" w:hAnsiTheme="majorHAnsi" w:cstheme="majorHAnsi"/>
          <w:spacing w:val="-3"/>
          <w:sz w:val="22"/>
          <w:szCs w:val="22"/>
        </w:rPr>
      </w:pPr>
    </w:p>
    <w:p w:rsidR="0059474B" w:rsidRPr="009E19D0" w:rsidRDefault="0059474B" w:rsidP="009A183D">
      <w:pPr>
        <w:autoSpaceDE w:val="0"/>
        <w:autoSpaceDN w:val="0"/>
        <w:adjustRightInd w:val="0"/>
        <w:rPr>
          <w:rFonts w:asciiTheme="majorHAnsi" w:hAnsiTheme="majorHAnsi" w:cstheme="majorHAnsi"/>
          <w:spacing w:val="-3"/>
          <w:sz w:val="22"/>
          <w:szCs w:val="22"/>
        </w:rPr>
      </w:pPr>
      <w:r w:rsidRPr="009E19D0">
        <w:rPr>
          <w:rFonts w:asciiTheme="majorHAnsi" w:hAnsiTheme="majorHAnsi" w:cstheme="majorHAnsi"/>
          <w:spacing w:val="-3"/>
          <w:sz w:val="22"/>
          <w:szCs w:val="22"/>
        </w:rPr>
        <w:t xml:space="preserve">Suggest use parts of the section </w:t>
      </w:r>
      <w:r w:rsidR="009A183D">
        <w:rPr>
          <w:rFonts w:asciiTheme="majorHAnsi" w:hAnsiTheme="majorHAnsi" w:cstheme="majorHAnsi"/>
          <w:spacing w:val="-3"/>
          <w:sz w:val="22"/>
          <w:szCs w:val="22"/>
        </w:rPr>
        <w:t>in Pomeroy et al 2004</w:t>
      </w:r>
      <w:fldSimple w:instr=" NOTEREF _Ref356906603 \h  \* MERGEFORMAT ">
        <w:r w:rsidR="009A183D" w:rsidRPr="009A183D">
          <w:rPr>
            <w:rFonts w:asciiTheme="majorHAnsi" w:hAnsiTheme="majorHAnsi" w:cstheme="majorHAnsi"/>
            <w:spacing w:val="-3"/>
            <w:sz w:val="22"/>
            <w:szCs w:val="22"/>
            <w:vertAlign w:val="superscript"/>
          </w:rPr>
          <w:t>1</w:t>
        </w:r>
      </w:fldSimple>
      <w:r w:rsidR="009A183D">
        <w:rPr>
          <w:rFonts w:asciiTheme="majorHAnsi" w:hAnsiTheme="majorHAnsi" w:cstheme="majorHAnsi"/>
          <w:spacing w:val="-3"/>
          <w:sz w:val="22"/>
          <w:szCs w:val="22"/>
        </w:rPr>
        <w:t xml:space="preserve"> </w:t>
      </w:r>
      <w:r w:rsidRPr="009E19D0">
        <w:rPr>
          <w:rFonts w:asciiTheme="majorHAnsi" w:hAnsiTheme="majorHAnsi" w:cstheme="majorHAnsi"/>
          <w:spacing w:val="-3"/>
          <w:sz w:val="22"/>
          <w:szCs w:val="22"/>
        </w:rPr>
        <w:t>called “MPA management effectiveness indicators”</w:t>
      </w:r>
      <w:r w:rsidR="00C026CB">
        <w:rPr>
          <w:rFonts w:asciiTheme="majorHAnsi" w:hAnsiTheme="majorHAnsi" w:cstheme="majorHAnsi"/>
          <w:spacing w:val="-3"/>
          <w:sz w:val="22"/>
          <w:szCs w:val="22"/>
        </w:rPr>
        <w:t>.</w:t>
      </w:r>
      <w:r w:rsidRPr="009E19D0">
        <w:rPr>
          <w:rFonts w:asciiTheme="majorHAnsi" w:hAnsiTheme="majorHAnsi" w:cstheme="majorHAnsi"/>
          <w:spacing w:val="-3"/>
          <w:sz w:val="22"/>
          <w:szCs w:val="22"/>
        </w:rPr>
        <w:t xml:space="preserve"> </w:t>
      </w:r>
    </w:p>
    <w:p w:rsidR="0059474B" w:rsidRPr="009E19D0" w:rsidRDefault="0059474B" w:rsidP="00F01824">
      <w:pPr>
        <w:autoSpaceDE w:val="0"/>
        <w:autoSpaceDN w:val="0"/>
        <w:adjustRightInd w:val="0"/>
        <w:ind w:left="720" w:hanging="720"/>
        <w:rPr>
          <w:rFonts w:asciiTheme="majorHAnsi" w:hAnsiTheme="majorHAnsi" w:cstheme="majorHAnsi"/>
          <w:spacing w:val="-3"/>
          <w:sz w:val="22"/>
          <w:szCs w:val="22"/>
        </w:rPr>
      </w:pPr>
      <w:r w:rsidRPr="009E19D0">
        <w:rPr>
          <w:rFonts w:asciiTheme="majorHAnsi" w:hAnsiTheme="majorHAnsi" w:cstheme="majorHAnsi"/>
          <w:spacing w:val="-3"/>
          <w:sz w:val="22"/>
          <w:szCs w:val="22"/>
        </w:rPr>
        <w:t xml:space="preserve">For biophysical indicators read pages 47-53, </w:t>
      </w:r>
      <w:r w:rsidRPr="009E19D0">
        <w:rPr>
          <w:rFonts w:asciiTheme="majorHAnsi" w:hAnsiTheme="majorHAnsi" w:cstheme="majorHAnsi"/>
          <w:b/>
          <w:spacing w:val="-3"/>
          <w:sz w:val="22"/>
          <w:szCs w:val="22"/>
        </w:rPr>
        <w:t>choose one or two</w:t>
      </w:r>
      <w:r w:rsidRPr="009E19D0">
        <w:rPr>
          <w:rFonts w:asciiTheme="majorHAnsi" w:hAnsiTheme="majorHAnsi" w:cstheme="majorHAnsi"/>
          <w:spacing w:val="-3"/>
          <w:sz w:val="22"/>
          <w:szCs w:val="22"/>
        </w:rPr>
        <w:t xml:space="preserve"> biophysical indicators from biophysical indicators number 1 page 55, no7 page 94, no8 page 100, no 9 page 104, no 10 page 107; </w:t>
      </w:r>
    </w:p>
    <w:p w:rsidR="0059474B" w:rsidRPr="009E19D0" w:rsidRDefault="0059474B" w:rsidP="00F01824">
      <w:pPr>
        <w:autoSpaceDE w:val="0"/>
        <w:autoSpaceDN w:val="0"/>
        <w:adjustRightInd w:val="0"/>
        <w:ind w:left="720" w:hanging="720"/>
        <w:rPr>
          <w:rFonts w:asciiTheme="majorHAnsi" w:hAnsiTheme="majorHAnsi" w:cstheme="majorHAnsi"/>
          <w:spacing w:val="-3"/>
          <w:sz w:val="22"/>
          <w:szCs w:val="22"/>
        </w:rPr>
      </w:pPr>
      <w:r w:rsidRPr="009E19D0">
        <w:rPr>
          <w:rFonts w:asciiTheme="majorHAnsi" w:hAnsiTheme="majorHAnsi" w:cstheme="majorHAnsi"/>
          <w:spacing w:val="-3"/>
          <w:sz w:val="22"/>
          <w:szCs w:val="22"/>
        </w:rPr>
        <w:t xml:space="preserve">For socio-economic indicators read p113-117 and </w:t>
      </w:r>
      <w:r w:rsidRPr="009E19D0">
        <w:rPr>
          <w:rFonts w:asciiTheme="majorHAnsi" w:hAnsiTheme="majorHAnsi" w:cstheme="majorHAnsi"/>
          <w:b/>
          <w:spacing w:val="-3"/>
          <w:sz w:val="22"/>
          <w:szCs w:val="22"/>
        </w:rPr>
        <w:t>choose one or two</w:t>
      </w:r>
      <w:r w:rsidRPr="009E19D0">
        <w:rPr>
          <w:rFonts w:asciiTheme="majorHAnsi" w:hAnsiTheme="majorHAnsi" w:cstheme="majorHAnsi"/>
          <w:spacing w:val="-3"/>
          <w:sz w:val="22"/>
          <w:szCs w:val="22"/>
        </w:rPr>
        <w:t xml:space="preserve"> socio-economic indicators from socio-economic indicators no’s . 1 through to 5 pages 119-130.</w:t>
      </w:r>
    </w:p>
    <w:p w:rsidR="0059474B" w:rsidRPr="009E19D0" w:rsidRDefault="0059474B" w:rsidP="00F01824">
      <w:pPr>
        <w:autoSpaceDE w:val="0"/>
        <w:autoSpaceDN w:val="0"/>
        <w:adjustRightInd w:val="0"/>
        <w:ind w:left="720" w:hanging="720"/>
        <w:rPr>
          <w:rFonts w:asciiTheme="majorHAnsi" w:hAnsiTheme="majorHAnsi" w:cstheme="majorHAnsi"/>
          <w:spacing w:val="-3"/>
          <w:sz w:val="22"/>
          <w:szCs w:val="22"/>
        </w:rPr>
      </w:pPr>
      <w:r w:rsidRPr="009E19D0">
        <w:rPr>
          <w:rFonts w:asciiTheme="majorHAnsi" w:hAnsiTheme="majorHAnsi" w:cstheme="majorHAnsi"/>
          <w:spacing w:val="-3"/>
          <w:sz w:val="22"/>
          <w:szCs w:val="22"/>
        </w:rPr>
        <w:t xml:space="preserve">For governance indicators read p163-165 and </w:t>
      </w:r>
      <w:r w:rsidRPr="009E19D0">
        <w:rPr>
          <w:rFonts w:asciiTheme="majorHAnsi" w:hAnsiTheme="majorHAnsi" w:cstheme="majorHAnsi"/>
          <w:b/>
          <w:spacing w:val="-3"/>
          <w:sz w:val="22"/>
          <w:szCs w:val="22"/>
        </w:rPr>
        <w:t>choose one or two</w:t>
      </w:r>
      <w:r w:rsidRPr="009E19D0">
        <w:rPr>
          <w:rFonts w:asciiTheme="majorHAnsi" w:hAnsiTheme="majorHAnsi" w:cstheme="majorHAnsi"/>
          <w:spacing w:val="-3"/>
          <w:sz w:val="22"/>
          <w:szCs w:val="22"/>
        </w:rPr>
        <w:t xml:space="preserve"> governance indicators from governance indicators no.2 through to 6 pages 169-179, indicator no 9 (p186-187), 13, 14, 15 pages 196-201.</w:t>
      </w:r>
    </w:p>
    <w:p w:rsidR="0059474B" w:rsidRDefault="0059474B" w:rsidP="00F01824">
      <w:pPr>
        <w:rPr>
          <w:rFonts w:asciiTheme="majorHAnsi" w:hAnsiTheme="majorHAnsi" w:cstheme="majorHAnsi"/>
          <w:sz w:val="22"/>
          <w:szCs w:val="22"/>
        </w:rPr>
      </w:pPr>
    </w:p>
    <w:p w:rsidR="006E7A50" w:rsidRPr="00CE6A91" w:rsidRDefault="006E7A50" w:rsidP="006E7A50">
      <w:pPr>
        <w:pStyle w:val="Heading3"/>
        <w:spacing w:line="240" w:lineRule="auto"/>
      </w:pPr>
      <w:r w:rsidRPr="00CE6A91">
        <w:t xml:space="preserve">Activity 10.2: </w:t>
      </w:r>
      <w:r w:rsidRPr="009E19D0">
        <w:rPr>
          <w:rFonts w:cstheme="majorHAnsi"/>
        </w:rPr>
        <w:t>Ask students to design a fisheries data collection p</w:t>
      </w:r>
      <w:r>
        <w:rPr>
          <w:rFonts w:cstheme="majorHAnsi"/>
        </w:rPr>
        <w:t>rogram</w:t>
      </w:r>
      <w:r w:rsidRPr="009E19D0">
        <w:rPr>
          <w:rFonts w:cstheme="majorHAnsi"/>
        </w:rPr>
        <w:t xml:space="preserve"> appropriate for their case study.</w:t>
      </w:r>
      <w:r>
        <w:rPr>
          <w:rFonts w:cstheme="majorHAnsi"/>
        </w:rPr>
        <w:t xml:space="preserve"> Use the monitoring program guidelines provided in the EAFM plan template and refer to the operational objectives and the indicators identified during Unit 9. Modify these as needed. </w:t>
      </w:r>
      <w:r w:rsidRPr="00CE6A91">
        <w:t xml:space="preserve">Include objectives of the monitoring plan. </w:t>
      </w:r>
      <w:r>
        <w:t>(40 mins)</w:t>
      </w:r>
    </w:p>
    <w:p w:rsidR="006E7A50" w:rsidRPr="00CE6A91" w:rsidRDefault="006E7A50" w:rsidP="006E7A50">
      <w:pPr>
        <w:rPr>
          <w:rFonts w:asciiTheme="majorHAnsi" w:hAnsiTheme="majorHAnsi" w:cstheme="majorHAnsi"/>
          <w:sz w:val="22"/>
          <w:szCs w:val="22"/>
          <w:lang w:val="en-AU"/>
        </w:rPr>
      </w:pPr>
    </w:p>
    <w:p w:rsidR="007D297D" w:rsidRDefault="007D297D" w:rsidP="00F01824">
      <w:pPr>
        <w:rPr>
          <w:rFonts w:asciiTheme="majorHAnsi" w:hAnsiTheme="majorHAnsi" w:cstheme="majorHAnsi"/>
          <w:sz w:val="22"/>
          <w:szCs w:val="22"/>
        </w:rPr>
      </w:pPr>
    </w:p>
    <w:p w:rsidR="00E90D74" w:rsidRPr="009E19D0" w:rsidRDefault="00F14BDA" w:rsidP="00F01824">
      <w:pPr>
        <w:autoSpaceDE w:val="0"/>
        <w:autoSpaceDN w:val="0"/>
        <w:adjustRightInd w:val="0"/>
        <w:ind w:left="720" w:hanging="720"/>
        <w:rPr>
          <w:rFonts w:asciiTheme="majorHAnsi" w:hAnsiTheme="majorHAnsi" w:cstheme="majorHAnsi"/>
          <w:b/>
          <w:sz w:val="22"/>
          <w:szCs w:val="22"/>
        </w:rPr>
      </w:pPr>
      <w:r>
        <w:rPr>
          <w:rFonts w:asciiTheme="majorHAnsi" w:hAnsiTheme="majorHAnsi" w:cstheme="majorHAnsi"/>
          <w:b/>
          <w:sz w:val="22"/>
          <w:szCs w:val="22"/>
        </w:rPr>
        <w:t>Further reading</w:t>
      </w:r>
      <w:r w:rsidR="00E90D74" w:rsidRPr="009E19D0">
        <w:rPr>
          <w:rFonts w:asciiTheme="majorHAnsi" w:hAnsiTheme="majorHAnsi" w:cstheme="majorHAnsi"/>
          <w:b/>
          <w:sz w:val="22"/>
          <w:szCs w:val="22"/>
        </w:rPr>
        <w:t xml:space="preserve"> (</w:t>
      </w:r>
      <w:r w:rsidR="00E90D74">
        <w:rPr>
          <w:rFonts w:asciiTheme="majorHAnsi" w:hAnsiTheme="majorHAnsi" w:cstheme="majorHAnsi"/>
          <w:b/>
          <w:sz w:val="22"/>
          <w:szCs w:val="22"/>
        </w:rPr>
        <w:t>Monitoring</w:t>
      </w:r>
      <w:r w:rsidR="00E90D74" w:rsidRPr="009E19D0">
        <w:rPr>
          <w:rFonts w:asciiTheme="majorHAnsi" w:hAnsiTheme="majorHAnsi" w:cstheme="majorHAnsi"/>
          <w:b/>
          <w:sz w:val="22"/>
          <w:szCs w:val="22"/>
        </w:rPr>
        <w:t>)</w:t>
      </w:r>
      <w:r w:rsidR="00EF3F29">
        <w:rPr>
          <w:rFonts w:asciiTheme="majorHAnsi" w:hAnsiTheme="majorHAnsi" w:cstheme="majorHAnsi"/>
          <w:b/>
          <w:sz w:val="22"/>
          <w:szCs w:val="22"/>
        </w:rPr>
        <w:t>:</w:t>
      </w:r>
    </w:p>
    <w:p w:rsidR="00EF3F29" w:rsidRDefault="00EF3F29" w:rsidP="00EF3F29">
      <w:pPr>
        <w:ind w:left="720" w:hanging="720"/>
        <w:rPr>
          <w:rFonts w:asciiTheme="majorHAnsi" w:eastAsia="Calibri" w:hAnsiTheme="majorHAnsi" w:cstheme="majorHAnsi"/>
          <w:sz w:val="22"/>
          <w:szCs w:val="22"/>
        </w:rPr>
      </w:pPr>
      <w:r>
        <w:rPr>
          <w:rFonts w:asciiTheme="majorHAnsi" w:eastAsia="Calibri" w:hAnsiTheme="majorHAnsi" w:cstheme="majorHAnsi"/>
          <w:sz w:val="22"/>
          <w:szCs w:val="22"/>
        </w:rPr>
        <w:t xml:space="preserve">Johnson, J. (2010) Vulnerability and adaptation of coastal fisheries to climate change: monitoring indicators and survey design for implementation in the Pacific. C2O Consulting – coasts climate oceans. Report for </w:t>
      </w:r>
      <w:r>
        <w:rPr>
          <w:rFonts w:asciiTheme="majorHAnsi" w:hAnsiTheme="majorHAnsi" w:cstheme="majorHAnsi"/>
          <w:sz w:val="22"/>
          <w:szCs w:val="22"/>
        </w:rPr>
        <w:t>the Secretariat of the Pacific Community</w:t>
      </w:r>
      <w:r>
        <w:rPr>
          <w:rFonts w:asciiTheme="majorHAnsi" w:eastAsia="Calibri" w:hAnsiTheme="majorHAnsi" w:cstheme="majorHAnsi"/>
          <w:sz w:val="22"/>
          <w:szCs w:val="22"/>
        </w:rPr>
        <w:t>, New Caledonia</w:t>
      </w:r>
      <w:r w:rsidRPr="009A183D">
        <w:rPr>
          <w:rFonts w:asciiTheme="majorHAnsi" w:eastAsia="Calibri" w:hAnsiTheme="majorHAnsi" w:cstheme="majorHAnsi"/>
          <w:sz w:val="22"/>
          <w:szCs w:val="22"/>
        </w:rPr>
        <w:t>.</w:t>
      </w:r>
      <w:fldSimple w:instr=" NOTEREF _Ref356906603 \h  \* MERGEFORMAT ">
        <w:r w:rsidR="009A183D" w:rsidRPr="009A183D">
          <w:rPr>
            <w:rFonts w:asciiTheme="majorHAnsi" w:hAnsiTheme="majorHAnsi" w:cstheme="majorHAnsi"/>
            <w:spacing w:val="-3"/>
            <w:sz w:val="22"/>
            <w:szCs w:val="22"/>
            <w:vertAlign w:val="superscript"/>
          </w:rPr>
          <w:t>1</w:t>
        </w:r>
      </w:fldSimple>
    </w:p>
    <w:p w:rsidR="00EF3F29" w:rsidRDefault="00EF3F29" w:rsidP="00F01824">
      <w:pPr>
        <w:autoSpaceDE w:val="0"/>
        <w:autoSpaceDN w:val="0"/>
        <w:adjustRightInd w:val="0"/>
        <w:ind w:left="720" w:hanging="720"/>
        <w:rPr>
          <w:rFonts w:asciiTheme="majorHAnsi" w:hAnsiTheme="majorHAnsi" w:cstheme="majorHAnsi"/>
          <w:sz w:val="22"/>
          <w:szCs w:val="22"/>
        </w:rPr>
      </w:pPr>
      <w:r>
        <w:rPr>
          <w:rFonts w:asciiTheme="majorHAnsi" w:hAnsiTheme="majorHAnsi" w:cstheme="majorHAnsi"/>
          <w:sz w:val="22"/>
          <w:szCs w:val="22"/>
        </w:rPr>
        <w:t>MRAG (2010) Monitoring the vulnerability and adaptation of Pacific coastal fisheries to climate chnage. Report prepared for the Secretariat of the Pacific Community, Marine Re</w:t>
      </w:r>
      <w:r w:rsidR="009A183D">
        <w:rPr>
          <w:rFonts w:asciiTheme="majorHAnsi" w:hAnsiTheme="majorHAnsi" w:cstheme="majorHAnsi"/>
          <w:sz w:val="22"/>
          <w:szCs w:val="22"/>
        </w:rPr>
        <w:t>sources Division, New Caledonia.</w:t>
      </w:r>
      <w:fldSimple w:instr=" NOTEREF _Ref356906603 \h  \* MERGEFORMAT ">
        <w:r w:rsidR="009A183D" w:rsidRPr="009A183D">
          <w:rPr>
            <w:rFonts w:asciiTheme="majorHAnsi" w:hAnsiTheme="majorHAnsi" w:cstheme="majorHAnsi"/>
            <w:spacing w:val="-3"/>
            <w:sz w:val="22"/>
            <w:szCs w:val="22"/>
            <w:vertAlign w:val="superscript"/>
          </w:rPr>
          <w:t>1</w:t>
        </w:r>
      </w:fldSimple>
    </w:p>
    <w:p w:rsidR="00E90D74" w:rsidRDefault="00E90D74" w:rsidP="00F01824">
      <w:pPr>
        <w:autoSpaceDE w:val="0"/>
        <w:autoSpaceDN w:val="0"/>
        <w:adjustRightInd w:val="0"/>
        <w:ind w:left="720" w:hanging="720"/>
        <w:rPr>
          <w:rFonts w:asciiTheme="majorHAnsi" w:hAnsiTheme="majorHAnsi" w:cstheme="majorHAnsi"/>
          <w:sz w:val="22"/>
          <w:szCs w:val="22"/>
        </w:rPr>
      </w:pPr>
      <w:r>
        <w:rPr>
          <w:rFonts w:asciiTheme="majorHAnsi" w:hAnsiTheme="majorHAnsi" w:cstheme="majorHAnsi"/>
          <w:sz w:val="22"/>
          <w:szCs w:val="22"/>
        </w:rPr>
        <w:t xml:space="preserve">Pomeroy, RS, Parks, JE and Watson, LM (2004) How is your MPA doing? A guidebook of natural and social indicators for evaluating Marine Protected Area managament effectiveness. IUCN, Gland, Switzerland and Cambridge, UK. </w:t>
      </w:r>
      <w:r w:rsidRPr="00E90D74">
        <w:rPr>
          <w:rFonts w:asciiTheme="majorHAnsi" w:hAnsiTheme="majorHAnsi" w:cstheme="majorHAnsi"/>
          <w:i/>
          <w:sz w:val="22"/>
          <w:szCs w:val="22"/>
        </w:rPr>
        <w:t>xvi</w:t>
      </w:r>
      <w:r>
        <w:rPr>
          <w:rFonts w:asciiTheme="majorHAnsi" w:hAnsiTheme="majorHAnsi" w:cstheme="majorHAnsi"/>
          <w:sz w:val="22"/>
          <w:szCs w:val="22"/>
        </w:rPr>
        <w:t xml:space="preserve"> + 216p.</w:t>
      </w:r>
      <w:fldSimple w:instr=" NOTEREF _Ref356906603 \h  \* MERGEFORMAT ">
        <w:r w:rsidR="009A183D" w:rsidRPr="009A183D">
          <w:rPr>
            <w:rFonts w:asciiTheme="majorHAnsi" w:hAnsiTheme="majorHAnsi" w:cstheme="majorHAnsi"/>
            <w:spacing w:val="-3"/>
            <w:sz w:val="22"/>
            <w:szCs w:val="22"/>
            <w:vertAlign w:val="superscript"/>
          </w:rPr>
          <w:t>1</w:t>
        </w:r>
      </w:fldSimple>
    </w:p>
    <w:p w:rsidR="00E90D74" w:rsidRPr="009E19D0" w:rsidRDefault="00E90D74" w:rsidP="00F01824">
      <w:pPr>
        <w:rPr>
          <w:rFonts w:asciiTheme="majorHAnsi" w:hAnsiTheme="majorHAnsi" w:cstheme="majorHAnsi"/>
          <w:sz w:val="22"/>
          <w:szCs w:val="22"/>
        </w:rPr>
      </w:pPr>
    </w:p>
    <w:p w:rsidR="0059474B" w:rsidRPr="009E19D0" w:rsidRDefault="003A773E" w:rsidP="003A773E">
      <w:pPr>
        <w:pStyle w:val="Heading4"/>
        <w:numPr>
          <w:ilvl w:val="0"/>
          <w:numId w:val="44"/>
        </w:numPr>
      </w:pPr>
      <w:r>
        <w:t>Design a c</w:t>
      </w:r>
      <w:r w:rsidR="0059474B" w:rsidRPr="009E19D0">
        <w:t>ompliance</w:t>
      </w:r>
      <w:r>
        <w:t>/enforcement program</w:t>
      </w: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 xml:space="preserve">Building </w:t>
      </w:r>
      <w:r w:rsidR="009C0AFD">
        <w:rPr>
          <w:rFonts w:asciiTheme="majorHAnsi" w:hAnsiTheme="majorHAnsi" w:cstheme="majorHAnsi"/>
          <w:sz w:val="22"/>
          <w:szCs w:val="22"/>
        </w:rPr>
        <w:t xml:space="preserve">a </w:t>
      </w:r>
      <w:r w:rsidRPr="009E19D0">
        <w:rPr>
          <w:rFonts w:asciiTheme="majorHAnsi" w:hAnsiTheme="majorHAnsi" w:cstheme="majorHAnsi"/>
          <w:sz w:val="22"/>
          <w:szCs w:val="22"/>
        </w:rPr>
        <w:t>natural resource management plan together with local communities and users of the resource will facilitate compliance because the resource users will have more ownership of the plan.  Even better is when the management planning effort originates with communities.</w:t>
      </w:r>
      <w:r w:rsidR="00D01C25">
        <w:rPr>
          <w:rFonts w:asciiTheme="majorHAnsi" w:hAnsiTheme="majorHAnsi" w:cstheme="majorHAnsi"/>
          <w:sz w:val="22"/>
          <w:szCs w:val="22"/>
        </w:rPr>
        <w:t xml:space="preserve"> </w:t>
      </w:r>
      <w:r w:rsidRPr="009E19D0">
        <w:rPr>
          <w:rFonts w:asciiTheme="majorHAnsi" w:hAnsiTheme="majorHAnsi" w:cstheme="majorHAnsi"/>
          <w:sz w:val="22"/>
          <w:szCs w:val="22"/>
        </w:rPr>
        <w:t>None-the-less, there will always be a level of non-compliance although the degree of non-compliance will be low for most people. Only a few might fail to stick to the rules on purpose</w:t>
      </w:r>
      <w:r w:rsidR="00D01C25">
        <w:rPr>
          <w:rFonts w:asciiTheme="majorHAnsi" w:hAnsiTheme="majorHAnsi" w:cstheme="majorHAnsi"/>
          <w:sz w:val="22"/>
          <w:szCs w:val="22"/>
        </w:rPr>
        <w:t xml:space="preserve"> (F</w:t>
      </w:r>
      <w:r w:rsidRPr="009E19D0">
        <w:rPr>
          <w:rFonts w:asciiTheme="majorHAnsi" w:hAnsiTheme="majorHAnsi" w:cstheme="majorHAnsi"/>
          <w:sz w:val="22"/>
          <w:szCs w:val="22"/>
        </w:rPr>
        <w:t xml:space="preserve">igure </w:t>
      </w:r>
      <w:r w:rsidR="00D01C25">
        <w:rPr>
          <w:rFonts w:asciiTheme="majorHAnsi" w:hAnsiTheme="majorHAnsi" w:cstheme="majorHAnsi"/>
          <w:sz w:val="22"/>
          <w:szCs w:val="22"/>
        </w:rPr>
        <w:t>10.1)</w:t>
      </w:r>
      <w:r w:rsidRPr="009E19D0">
        <w:rPr>
          <w:rFonts w:asciiTheme="majorHAnsi" w:hAnsiTheme="majorHAnsi" w:cstheme="majorHAnsi"/>
          <w:sz w:val="22"/>
          <w:szCs w:val="22"/>
        </w:rPr>
        <w:t>.</w:t>
      </w:r>
    </w:p>
    <w:p w:rsidR="00D01C25" w:rsidRPr="009E19D0" w:rsidRDefault="00D01C25"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Where people fail to stick to the rules on purpose, it can be important to understand why they are non-compliant. Is it because they don’t agree with the rules or they can’t afford to stick to the rules (e.g. if they don’t catch the extra fish then they can’t pay the school fees). These motivations can influence, on a case-by-case basis, the response by management.</w:t>
      </w:r>
    </w:p>
    <w:p w:rsidR="0059474B" w:rsidRPr="009E19D0" w:rsidRDefault="0059474B"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After the management plan is in place, compliance can be encouraged through the following actions:</w:t>
      </w:r>
    </w:p>
    <w:p w:rsidR="0059474B" w:rsidRDefault="0059474B" w:rsidP="00F01824">
      <w:pPr>
        <w:rPr>
          <w:rFonts w:asciiTheme="majorHAnsi" w:hAnsiTheme="majorHAnsi" w:cstheme="majorHAnsi"/>
          <w:sz w:val="22"/>
          <w:szCs w:val="22"/>
        </w:rPr>
      </w:pPr>
      <w:r w:rsidRPr="009E19D0">
        <w:rPr>
          <w:rFonts w:asciiTheme="majorHAnsi" w:hAnsiTheme="majorHAnsi" w:cstheme="majorHAnsi"/>
          <w:b/>
          <w:sz w:val="22"/>
          <w:szCs w:val="22"/>
        </w:rPr>
        <w:t>Education</w:t>
      </w:r>
      <w:r w:rsidRPr="009E19D0">
        <w:rPr>
          <w:rFonts w:asciiTheme="majorHAnsi" w:hAnsiTheme="majorHAnsi" w:cstheme="majorHAnsi"/>
          <w:sz w:val="22"/>
          <w:szCs w:val="22"/>
        </w:rPr>
        <w:t xml:space="preserve"> – about the rules and also about the reasons for the rules.  This can occur at schools as well as at other for</w:t>
      </w:r>
      <w:r w:rsidR="00D01C25">
        <w:rPr>
          <w:rFonts w:asciiTheme="majorHAnsi" w:hAnsiTheme="majorHAnsi" w:cstheme="majorHAnsi"/>
          <w:sz w:val="22"/>
          <w:szCs w:val="22"/>
        </w:rPr>
        <w:t>ums</w:t>
      </w:r>
      <w:r w:rsidRPr="009E19D0">
        <w:rPr>
          <w:rFonts w:asciiTheme="majorHAnsi" w:hAnsiTheme="majorHAnsi" w:cstheme="majorHAnsi"/>
          <w:sz w:val="22"/>
          <w:szCs w:val="22"/>
        </w:rPr>
        <w:t xml:space="preserve"> (e.g. gatherings where people who use the resource come together).  This will help prevent accidental non-compliance.</w:t>
      </w:r>
    </w:p>
    <w:p w:rsidR="00D01C25" w:rsidRPr="009E19D0" w:rsidRDefault="00D01C25"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b/>
          <w:sz w:val="22"/>
          <w:szCs w:val="22"/>
        </w:rPr>
        <w:lastRenderedPageBreak/>
        <w:t xml:space="preserve">Routine surveillance </w:t>
      </w:r>
      <w:r w:rsidRPr="009E19D0">
        <w:rPr>
          <w:rFonts w:asciiTheme="majorHAnsi" w:hAnsiTheme="majorHAnsi" w:cstheme="majorHAnsi"/>
          <w:sz w:val="22"/>
          <w:szCs w:val="22"/>
        </w:rPr>
        <w:t>(Cruise and peruse) – like police, it can be beneficial for the management body to have an on-the-water presence in the marine managed area.  This raises the profile of the management plan and encourages resource users to ensure they know the rules.  If possible, this type of surveillance should never be predictable to the resource user; it should be as random as possible. This will help deter those who might consider breaking the rules if they observe no enforcement activities.</w:t>
      </w:r>
    </w:p>
    <w:p w:rsidR="00D01C25" w:rsidRPr="009E19D0" w:rsidRDefault="00D01C25"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b/>
          <w:sz w:val="22"/>
          <w:szCs w:val="22"/>
        </w:rPr>
        <w:t>Targeting of specific behaviours</w:t>
      </w:r>
      <w:r w:rsidRPr="009E19D0">
        <w:rPr>
          <w:rFonts w:asciiTheme="majorHAnsi" w:hAnsiTheme="majorHAnsi" w:cstheme="majorHAnsi"/>
          <w:sz w:val="22"/>
          <w:szCs w:val="22"/>
        </w:rPr>
        <w:t xml:space="preserve"> that lead to opportunistic or intentional non-compliance – identify the times/locations/species/issues that are the focus of non-compliant behaviour and focus limited surveillance and enforcement resources to those times/locations/issues and/or species. </w:t>
      </w:r>
    </w:p>
    <w:p w:rsidR="00D01C25" w:rsidRPr="009E19D0" w:rsidRDefault="00D01C25"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b/>
          <w:sz w:val="22"/>
          <w:szCs w:val="22"/>
        </w:rPr>
        <w:t>Punishment of those conducting illegal activities</w:t>
      </w:r>
      <w:r w:rsidRPr="009E19D0">
        <w:rPr>
          <w:rFonts w:asciiTheme="majorHAnsi" w:hAnsiTheme="majorHAnsi" w:cstheme="majorHAnsi"/>
          <w:sz w:val="22"/>
          <w:szCs w:val="22"/>
        </w:rPr>
        <w:t>.  The deterrent used to prevent or stop further activities that are against the rules must be sufficient to achieve the goal of encouraging compliance.  The sanction need not be a financial punishment. It may be infringements on rights, either permanently or temporarily (e.g. the person is not allowed to fish for a certain length of time)</w:t>
      </w:r>
      <w:r w:rsidR="00CA4B9E">
        <w:rPr>
          <w:rFonts w:asciiTheme="majorHAnsi" w:hAnsiTheme="majorHAnsi" w:cstheme="majorHAnsi"/>
          <w:sz w:val="22"/>
          <w:szCs w:val="22"/>
        </w:rPr>
        <w:t>.</w:t>
      </w:r>
    </w:p>
    <w:p w:rsidR="0059474B" w:rsidRPr="009E19D0" w:rsidRDefault="0059474B" w:rsidP="00F01824">
      <w:pPr>
        <w:rPr>
          <w:rFonts w:asciiTheme="majorHAnsi" w:hAnsiTheme="majorHAnsi" w:cstheme="majorHAnsi"/>
          <w:sz w:val="22"/>
          <w:szCs w:val="22"/>
        </w:rPr>
      </w:pPr>
    </w:p>
    <w:p w:rsidR="0059474B" w:rsidRPr="009E19D0" w:rsidRDefault="0059474B" w:rsidP="00F01824">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noProof/>
          <w:sz w:val="22"/>
          <w:szCs w:val="22"/>
          <w:lang w:val="en-AU" w:eastAsia="en-AU"/>
        </w:rPr>
        <w:drawing>
          <wp:inline distT="0" distB="0" distL="0" distR="0">
            <wp:extent cx="5616642" cy="3550596"/>
            <wp:effectExtent l="19050" t="0" r="3108"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l="3420" t="16814" r="4948"/>
                    <a:stretch>
                      <a:fillRect/>
                    </a:stretch>
                  </pic:blipFill>
                  <pic:spPr bwMode="auto">
                    <a:xfrm>
                      <a:off x="0" y="0"/>
                      <a:ext cx="5613265" cy="3548461"/>
                    </a:xfrm>
                    <a:prstGeom prst="rect">
                      <a:avLst/>
                    </a:prstGeom>
                    <a:noFill/>
                  </pic:spPr>
                </pic:pic>
              </a:graphicData>
            </a:graphic>
          </wp:inline>
        </w:drawing>
      </w:r>
    </w:p>
    <w:p w:rsidR="0059474B" w:rsidRPr="009E19D0" w:rsidRDefault="0059474B" w:rsidP="00F01824">
      <w:pPr>
        <w:rPr>
          <w:rFonts w:asciiTheme="majorHAnsi" w:hAnsiTheme="majorHAnsi" w:cstheme="majorHAnsi"/>
          <w:b/>
          <w:sz w:val="22"/>
          <w:szCs w:val="22"/>
        </w:rPr>
      </w:pPr>
    </w:p>
    <w:p w:rsidR="0059474B" w:rsidRPr="00D01C25" w:rsidRDefault="00D01C25" w:rsidP="00F01824">
      <w:pPr>
        <w:rPr>
          <w:rFonts w:asciiTheme="majorHAnsi" w:hAnsiTheme="majorHAnsi" w:cstheme="majorHAnsi"/>
          <w:sz w:val="22"/>
          <w:szCs w:val="22"/>
        </w:rPr>
      </w:pPr>
      <w:r>
        <w:rPr>
          <w:rFonts w:asciiTheme="majorHAnsi" w:hAnsiTheme="majorHAnsi" w:cstheme="majorHAnsi"/>
          <w:sz w:val="22"/>
          <w:szCs w:val="22"/>
        </w:rPr>
        <w:t xml:space="preserve">Figure 10.1. </w:t>
      </w:r>
      <w:r w:rsidR="0059474B" w:rsidRPr="009E19D0">
        <w:rPr>
          <w:rFonts w:asciiTheme="majorHAnsi" w:hAnsiTheme="majorHAnsi" w:cstheme="majorHAnsi"/>
          <w:sz w:val="22"/>
          <w:szCs w:val="22"/>
        </w:rPr>
        <w:t>Compliance pyramid – Motivations and responses to facilitate compliance</w:t>
      </w:r>
      <w:r>
        <w:rPr>
          <w:rFonts w:asciiTheme="majorHAnsi" w:hAnsiTheme="majorHAnsi" w:cstheme="majorHAnsi"/>
          <w:sz w:val="22"/>
          <w:szCs w:val="22"/>
        </w:rPr>
        <w:t xml:space="preserve"> </w:t>
      </w:r>
      <w:r w:rsidR="0059474B" w:rsidRPr="00D01C25">
        <w:rPr>
          <w:rFonts w:asciiTheme="majorHAnsi" w:hAnsiTheme="majorHAnsi" w:cstheme="majorHAnsi"/>
          <w:sz w:val="22"/>
          <w:szCs w:val="22"/>
        </w:rPr>
        <w:t>(adapted from Gunningham and Grabosky, 1998 p.397 in Greenfield 2009)</w:t>
      </w:r>
      <w:fldSimple w:instr=" NOTEREF _Ref356906857 \h  \* MERGEFORMAT ">
        <w:r w:rsidR="009A183D" w:rsidRPr="009A183D">
          <w:rPr>
            <w:rFonts w:asciiTheme="majorHAnsi" w:hAnsiTheme="majorHAnsi" w:cstheme="majorHAnsi"/>
            <w:sz w:val="22"/>
            <w:szCs w:val="22"/>
            <w:vertAlign w:val="superscript"/>
          </w:rPr>
          <w:t>2</w:t>
        </w:r>
      </w:fldSimple>
    </w:p>
    <w:p w:rsidR="0059474B" w:rsidRPr="009E19D0" w:rsidRDefault="0059474B"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b/>
          <w:sz w:val="22"/>
          <w:szCs w:val="22"/>
        </w:rPr>
      </w:pPr>
      <w:r w:rsidRPr="009E19D0">
        <w:rPr>
          <w:rFonts w:asciiTheme="majorHAnsi" w:hAnsiTheme="majorHAnsi" w:cstheme="majorHAnsi"/>
          <w:b/>
          <w:sz w:val="22"/>
          <w:szCs w:val="22"/>
        </w:rPr>
        <w:t>Who conducts the compliance activities?</w:t>
      </w:r>
    </w:p>
    <w:p w:rsidR="0059474B" w:rsidRPr="009E19D0" w:rsidRDefault="0059474B" w:rsidP="00F01824">
      <w:pPr>
        <w:spacing w:after="240"/>
        <w:rPr>
          <w:rFonts w:asciiTheme="majorHAnsi" w:hAnsiTheme="majorHAnsi" w:cstheme="majorHAnsi"/>
          <w:sz w:val="22"/>
          <w:szCs w:val="22"/>
        </w:rPr>
      </w:pPr>
      <w:r w:rsidRPr="009E19D0">
        <w:rPr>
          <w:rFonts w:asciiTheme="majorHAnsi" w:hAnsiTheme="majorHAnsi" w:cstheme="majorHAnsi"/>
          <w:sz w:val="22"/>
          <w:szCs w:val="22"/>
        </w:rPr>
        <w:t>The compliance activities can be conducted by a range of organisations/groups as long as they are appropriately empowered to do so.  These might include locally anointed rangers given this power by community leaders or more formal entities (e.g. staff of the management organisation, local police, Navy, etc).</w:t>
      </w:r>
    </w:p>
    <w:p w:rsidR="0059474B" w:rsidRPr="009E19D0" w:rsidRDefault="0059474B" w:rsidP="00F01824">
      <w:pPr>
        <w:spacing w:after="240"/>
        <w:rPr>
          <w:rFonts w:asciiTheme="majorHAnsi" w:hAnsiTheme="majorHAnsi" w:cstheme="majorHAnsi"/>
          <w:sz w:val="22"/>
          <w:szCs w:val="22"/>
        </w:rPr>
      </w:pPr>
      <w:r w:rsidRPr="009E19D0">
        <w:rPr>
          <w:rFonts w:asciiTheme="majorHAnsi" w:hAnsiTheme="majorHAnsi" w:cstheme="majorHAnsi"/>
          <w:sz w:val="22"/>
          <w:szCs w:val="22"/>
        </w:rPr>
        <w:t xml:space="preserve">Education of the community using the resources is one part of compliance.   This can be conducted by the management group or could be devolved, in part, to existing training/education institutions, </w:t>
      </w:r>
      <w:r w:rsidRPr="009E19D0">
        <w:rPr>
          <w:rFonts w:asciiTheme="majorHAnsi" w:hAnsiTheme="majorHAnsi" w:cstheme="majorHAnsi"/>
          <w:sz w:val="22"/>
          <w:szCs w:val="22"/>
        </w:rPr>
        <w:lastRenderedPageBreak/>
        <w:t>where appropriate.</w:t>
      </w: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Surveillance activities must be conducted by people who have either formal or informal powers to act if they discover illegal activities.</w:t>
      </w:r>
    </w:p>
    <w:p w:rsidR="00D01C25" w:rsidRPr="009E19D0" w:rsidRDefault="00D01C25" w:rsidP="00F01824">
      <w:pPr>
        <w:rPr>
          <w:rFonts w:asciiTheme="majorHAnsi" w:hAnsiTheme="majorHAnsi" w:cstheme="majorHAnsi"/>
          <w:sz w:val="22"/>
          <w:szCs w:val="22"/>
        </w:rPr>
      </w:pPr>
    </w:p>
    <w:p w:rsidR="0059474B" w:rsidRPr="009E19D0" w:rsidRDefault="0059474B" w:rsidP="00F01824">
      <w:pPr>
        <w:keepNext/>
        <w:keepLines/>
        <w:rPr>
          <w:rFonts w:asciiTheme="majorHAnsi" w:hAnsiTheme="majorHAnsi" w:cstheme="majorHAnsi"/>
          <w:b/>
          <w:sz w:val="22"/>
          <w:szCs w:val="22"/>
        </w:rPr>
      </w:pPr>
      <w:r w:rsidRPr="009E19D0">
        <w:rPr>
          <w:rFonts w:asciiTheme="majorHAnsi" w:hAnsiTheme="majorHAnsi" w:cstheme="majorHAnsi"/>
          <w:b/>
          <w:sz w:val="22"/>
          <w:szCs w:val="22"/>
        </w:rPr>
        <w:t>A risk-based approach to enforcement activities</w:t>
      </w: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Targeting specific behaviours – a risk-based approach should be taken to prioritising the allocation of limited resources available for enforcement. This means assessing:</w:t>
      </w:r>
    </w:p>
    <w:p w:rsidR="0059474B" w:rsidRPr="009E19D0" w:rsidRDefault="0059474B" w:rsidP="00F01824">
      <w:pPr>
        <w:pStyle w:val="ListParagraph"/>
        <w:numPr>
          <w:ilvl w:val="0"/>
          <w:numId w:val="12"/>
        </w:numPr>
        <w:spacing w:line="240" w:lineRule="auto"/>
        <w:rPr>
          <w:rFonts w:asciiTheme="majorHAnsi" w:hAnsiTheme="majorHAnsi" w:cstheme="majorHAnsi"/>
        </w:rPr>
      </w:pPr>
      <w:r w:rsidRPr="009E19D0">
        <w:rPr>
          <w:rFonts w:asciiTheme="majorHAnsi" w:hAnsiTheme="majorHAnsi" w:cstheme="majorHAnsi"/>
        </w:rPr>
        <w:t>Which illegal activities (in total) are most damaging to the resources</w:t>
      </w:r>
      <w:r w:rsidR="00EF3F29">
        <w:rPr>
          <w:rFonts w:asciiTheme="majorHAnsi" w:hAnsiTheme="majorHAnsi" w:cstheme="majorHAnsi"/>
        </w:rPr>
        <w:t>?</w:t>
      </w:r>
    </w:p>
    <w:p w:rsidR="0059474B" w:rsidRDefault="0059474B" w:rsidP="00F01824">
      <w:pPr>
        <w:pStyle w:val="ListParagraph"/>
        <w:numPr>
          <w:ilvl w:val="0"/>
          <w:numId w:val="12"/>
        </w:numPr>
        <w:spacing w:line="240" w:lineRule="auto"/>
        <w:ind w:left="714" w:hanging="357"/>
        <w:rPr>
          <w:rFonts w:asciiTheme="majorHAnsi" w:hAnsiTheme="majorHAnsi" w:cstheme="majorHAnsi"/>
        </w:rPr>
      </w:pPr>
      <w:r w:rsidRPr="009E19D0">
        <w:rPr>
          <w:rFonts w:asciiTheme="majorHAnsi" w:hAnsiTheme="majorHAnsi" w:cstheme="majorHAnsi"/>
        </w:rPr>
        <w:t xml:space="preserve">Which illegal activities will enforcement efforts succeed in </w:t>
      </w:r>
      <w:r w:rsidR="00EF3F29">
        <w:rPr>
          <w:rFonts w:asciiTheme="majorHAnsi" w:hAnsiTheme="majorHAnsi" w:cstheme="majorHAnsi"/>
        </w:rPr>
        <w:t>stopp</w:t>
      </w:r>
      <w:r w:rsidR="00EF3F29" w:rsidRPr="009E19D0">
        <w:rPr>
          <w:rFonts w:asciiTheme="majorHAnsi" w:hAnsiTheme="majorHAnsi" w:cstheme="majorHAnsi"/>
        </w:rPr>
        <w:t>ing</w:t>
      </w:r>
      <w:r w:rsidR="00EF3F29">
        <w:rPr>
          <w:rFonts w:asciiTheme="majorHAnsi" w:hAnsiTheme="majorHAnsi" w:cstheme="majorHAnsi"/>
        </w:rPr>
        <w:t>?</w:t>
      </w:r>
    </w:p>
    <w:p w:rsidR="00D01C25" w:rsidRPr="00D01C25" w:rsidRDefault="00D01C25"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The next steps in the risk-based approach to enforcement is to determine which times/places to deploy enforcement efforts to maximise the chance of apprehending those breaking the rules.  This will usually NOT mean regular surveillance of the managed area but rather targeted enforcement efforts which are planned without the knowledge of those conducting the illegal activities.</w:t>
      </w:r>
    </w:p>
    <w:p w:rsidR="00D01C25" w:rsidRPr="009E19D0" w:rsidRDefault="00D01C25"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Very few places in the world have the resources to ensure compliance to resource management through heavy enforcement activities.  High levels of voluntary compliance are required.  Whilst education can be helpful to ensure voluntary compliance for many people, other people need deterrents.</w:t>
      </w:r>
    </w:p>
    <w:p w:rsidR="00D01C25" w:rsidRPr="009E19D0" w:rsidRDefault="00D01C25"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Being caught doing the wrong thing can, in itself, be an adequate deterrent for some people.  But for others, it will be important that the sanction imposed is high enough to deter their illegal activities.    This is especially important in situations where the risk of being caught doing the wrong thing is low.  If the penalty is high enough then this can be adequate to deter illegal activity despite the low risk of being caught.</w:t>
      </w:r>
    </w:p>
    <w:p w:rsidR="00D01C25" w:rsidRPr="009E19D0" w:rsidRDefault="00D01C25"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b/>
          <w:sz w:val="22"/>
          <w:szCs w:val="22"/>
        </w:rPr>
      </w:pPr>
      <w:r w:rsidRPr="009E19D0">
        <w:rPr>
          <w:rFonts w:asciiTheme="majorHAnsi" w:hAnsiTheme="majorHAnsi" w:cstheme="majorHAnsi"/>
          <w:b/>
          <w:sz w:val="22"/>
          <w:szCs w:val="22"/>
        </w:rPr>
        <w:t>Crime scene investigation approach</w:t>
      </w: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Environmental crimes can and should be subjected to investigation. There has been an unfortunate tradition, in enforcement of marine resource rules, that those breaking the rules must be “caught in the act”. This is not the case for almost any other type of breach of rules or regulations. Rather, enforcement officers can gather evidence, including conducting interviews with witnesses and “the accused” person in order to build a case against someone who has done the wrong thing.</w:t>
      </w:r>
      <w:r w:rsidR="00D105CB">
        <w:rPr>
          <w:rFonts w:asciiTheme="majorHAnsi" w:hAnsiTheme="majorHAnsi" w:cstheme="majorHAnsi"/>
          <w:sz w:val="22"/>
          <w:szCs w:val="22"/>
        </w:rPr>
        <w:t xml:space="preserve"> </w:t>
      </w:r>
      <w:r w:rsidRPr="009E19D0">
        <w:rPr>
          <w:rFonts w:asciiTheme="majorHAnsi" w:hAnsiTheme="majorHAnsi" w:cstheme="majorHAnsi"/>
          <w:sz w:val="22"/>
          <w:szCs w:val="22"/>
        </w:rPr>
        <w:t>This investigative approach is advocated when aiming to enforce an ecosystem approach to management planning.</w:t>
      </w:r>
    </w:p>
    <w:p w:rsidR="00D01C25" w:rsidRDefault="00D01C25"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b/>
          <w:sz w:val="22"/>
          <w:szCs w:val="22"/>
        </w:rPr>
      </w:pPr>
      <w:r w:rsidRPr="009E19D0">
        <w:rPr>
          <w:rFonts w:asciiTheme="majorHAnsi" w:hAnsiTheme="majorHAnsi" w:cstheme="majorHAnsi"/>
          <w:b/>
          <w:sz w:val="22"/>
          <w:szCs w:val="22"/>
        </w:rPr>
        <w:t>Rewarding good behaviour</w:t>
      </w: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Sticking to the rules can also be encouraged through rewards for good behaviour.  Whether a reward system might work, or what kind of reward system might work, depends upon each individual situation.</w:t>
      </w:r>
    </w:p>
    <w:p w:rsidR="00D01C25" w:rsidRPr="009E19D0" w:rsidRDefault="00D01C25"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Rewards would usually not be monetary.  Rewards might be in terms of an award or prize (a recognition scheme), it might be a form of certification or it might be improvements in access to the marine resource which do not, in any way, diminish the resource.   For example, if permission to take certain species is required to be renewed annually, then “good behaviour” might mean that the renewal might only be required every two years.</w:t>
      </w:r>
    </w:p>
    <w:p w:rsidR="00D07626" w:rsidRDefault="00D07626"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b/>
          <w:sz w:val="22"/>
          <w:szCs w:val="22"/>
        </w:rPr>
      </w:pPr>
      <w:r w:rsidRPr="009E19D0">
        <w:rPr>
          <w:rFonts w:asciiTheme="majorHAnsi" w:hAnsiTheme="majorHAnsi" w:cstheme="majorHAnsi"/>
          <w:b/>
          <w:sz w:val="22"/>
          <w:szCs w:val="22"/>
        </w:rPr>
        <w:t>Coordinating compliance efforts and centralising information</w:t>
      </w: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 xml:space="preserve">Sometimes different groups of people or different organisations are conducting surveillance in the same area for different purposes.   By identifying these different groups and coordinating activities, it might be possible to conduct surveillance trips with multiple objectives, rather than surveillance aimed at only one purpose.  For example, if the Navy, or Customs, or Water Police, or local rangers </w:t>
      </w:r>
      <w:r w:rsidRPr="009E19D0">
        <w:rPr>
          <w:rFonts w:asciiTheme="majorHAnsi" w:hAnsiTheme="majorHAnsi" w:cstheme="majorHAnsi"/>
          <w:sz w:val="22"/>
          <w:szCs w:val="22"/>
        </w:rPr>
        <w:lastRenderedPageBreak/>
        <w:t>or local police all spend some time in an area conducting surveillance and they see activities of interest to each other it would be useful if they shared this information.</w:t>
      </w:r>
    </w:p>
    <w:p w:rsidR="00D01C25" w:rsidRPr="009E19D0" w:rsidRDefault="00D01C25"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This can best be conducted via one centralised locus for depositing information, which all these groups can then access.  This might be a community leader or else one of the groups or organisations involved – probably the one with the most resources to keep track of incoming information.</w:t>
      </w:r>
    </w:p>
    <w:p w:rsidR="00D07626" w:rsidRPr="009E19D0" w:rsidRDefault="00D07626"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b/>
          <w:sz w:val="22"/>
          <w:szCs w:val="22"/>
        </w:rPr>
      </w:pPr>
      <w:r w:rsidRPr="009E19D0">
        <w:rPr>
          <w:rFonts w:asciiTheme="majorHAnsi" w:hAnsiTheme="majorHAnsi" w:cstheme="majorHAnsi"/>
          <w:b/>
          <w:sz w:val="22"/>
          <w:szCs w:val="22"/>
        </w:rPr>
        <w:t>Training those who are supporting compliance</w:t>
      </w: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The rules of the management plan must be well understood by those in the role of supporting compliance.  This includes, also, those who will sit in judgement of people who break the rules.  These may be part of a formal legal system or local community leaders.</w:t>
      </w:r>
    </w:p>
    <w:p w:rsidR="00D01C25" w:rsidRPr="009E19D0" w:rsidRDefault="00D01C25"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If the enforcement activities are part of a formal legal system, then compliance officers must be informed as to the appropriate manner in which to collect information (evidence) to use to prosecute accused persons.</w:t>
      </w:r>
    </w:p>
    <w:p w:rsidR="00D01C25" w:rsidRPr="009E19D0" w:rsidRDefault="00D01C25" w:rsidP="00F01824">
      <w:pPr>
        <w:rPr>
          <w:rFonts w:asciiTheme="majorHAnsi" w:hAnsiTheme="majorHAnsi" w:cstheme="majorHAnsi"/>
          <w:sz w:val="22"/>
          <w:szCs w:val="22"/>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If enforcement activities are not part of a formal legal system, then compliance officers must understand and adhere to the community leaders and community norms in terms of collecting information about those who break the rules.</w:t>
      </w:r>
    </w:p>
    <w:p w:rsidR="00D01C25" w:rsidRPr="009E19D0" w:rsidRDefault="00D01C25"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Particular aspects of the severity of illegal activities that should be highlighted to compliance officers and those sitting in judgement of accused persons (whether part of a legal structure or local leaders) include:</w:t>
      </w:r>
    </w:p>
    <w:p w:rsidR="0059474B" w:rsidRPr="009E19D0" w:rsidRDefault="0059474B" w:rsidP="00F01824">
      <w:pPr>
        <w:pStyle w:val="ListParagraph"/>
        <w:numPr>
          <w:ilvl w:val="0"/>
          <w:numId w:val="11"/>
        </w:numPr>
        <w:spacing w:after="240" w:line="240" w:lineRule="auto"/>
        <w:rPr>
          <w:rFonts w:asciiTheme="majorHAnsi" w:hAnsiTheme="majorHAnsi" w:cstheme="majorHAnsi"/>
        </w:rPr>
      </w:pPr>
      <w:r w:rsidRPr="009E19D0">
        <w:rPr>
          <w:rFonts w:asciiTheme="majorHAnsi" w:hAnsiTheme="majorHAnsi" w:cstheme="majorHAnsi"/>
        </w:rPr>
        <w:t>Inequity of allowing some the benefits of illegal access to resources and not others</w:t>
      </w:r>
    </w:p>
    <w:p w:rsidR="0059474B" w:rsidRPr="009E19D0" w:rsidRDefault="0059474B" w:rsidP="00F01824">
      <w:pPr>
        <w:pStyle w:val="ListParagraph"/>
        <w:numPr>
          <w:ilvl w:val="0"/>
          <w:numId w:val="11"/>
        </w:numPr>
        <w:spacing w:after="240" w:line="240" w:lineRule="auto"/>
        <w:rPr>
          <w:rFonts w:asciiTheme="majorHAnsi" w:hAnsiTheme="majorHAnsi" w:cstheme="majorHAnsi"/>
        </w:rPr>
      </w:pPr>
      <w:r w:rsidRPr="009E19D0">
        <w:rPr>
          <w:rFonts w:asciiTheme="majorHAnsi" w:hAnsiTheme="majorHAnsi" w:cstheme="majorHAnsi"/>
        </w:rPr>
        <w:t>Reduction of the benefits potentially accruing to all resource users due to non-compliance</w:t>
      </w:r>
    </w:p>
    <w:p w:rsidR="0059474B" w:rsidRDefault="0059474B" w:rsidP="00F01824">
      <w:pPr>
        <w:pStyle w:val="ListParagraph"/>
        <w:numPr>
          <w:ilvl w:val="0"/>
          <w:numId w:val="11"/>
        </w:numPr>
        <w:spacing w:line="240" w:lineRule="auto"/>
        <w:rPr>
          <w:rFonts w:asciiTheme="majorHAnsi" w:hAnsiTheme="majorHAnsi" w:cstheme="majorHAnsi"/>
        </w:rPr>
      </w:pPr>
      <w:r w:rsidRPr="009E19D0">
        <w:rPr>
          <w:rFonts w:asciiTheme="majorHAnsi" w:hAnsiTheme="majorHAnsi" w:cstheme="majorHAnsi"/>
        </w:rPr>
        <w:t>Erosion of the integrity of the management plan as a whole, due to even a small number of illegal uses occurring</w:t>
      </w:r>
    </w:p>
    <w:p w:rsidR="00D01C25" w:rsidRPr="00455EAF" w:rsidRDefault="00D01C25" w:rsidP="00455EAF">
      <w:pPr>
        <w:rPr>
          <w:rFonts w:asciiTheme="majorHAnsi" w:hAnsiTheme="majorHAnsi" w:cstheme="majorHAnsi"/>
        </w:rPr>
      </w:pPr>
    </w:p>
    <w:p w:rsidR="0059474B"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 xml:space="preserve">These factors must be considered when decisions are made about appropriate levels and types of punishment to ensure adequate punishments are handed down. </w:t>
      </w:r>
    </w:p>
    <w:p w:rsidR="00D01C25" w:rsidRPr="009E19D0" w:rsidRDefault="00D01C25"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b/>
          <w:sz w:val="22"/>
          <w:szCs w:val="22"/>
        </w:rPr>
      </w:pPr>
      <w:r w:rsidRPr="009E19D0">
        <w:rPr>
          <w:rFonts w:asciiTheme="majorHAnsi" w:hAnsiTheme="majorHAnsi" w:cstheme="majorHAnsi"/>
          <w:b/>
          <w:sz w:val="22"/>
          <w:szCs w:val="22"/>
        </w:rPr>
        <w:t>Funding the compliance activities</w:t>
      </w: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Much as the development of the management plan should include addressing sustainable funding, so too must sustainable funding be sourced to support compliance activities from education to enforcement.</w:t>
      </w:r>
    </w:p>
    <w:p w:rsidR="0059474B" w:rsidRDefault="0059474B" w:rsidP="00F01824">
      <w:pPr>
        <w:autoSpaceDE w:val="0"/>
        <w:autoSpaceDN w:val="0"/>
        <w:adjustRightInd w:val="0"/>
        <w:ind w:left="720" w:hanging="720"/>
        <w:rPr>
          <w:rFonts w:asciiTheme="majorHAnsi" w:hAnsiTheme="majorHAnsi" w:cstheme="majorHAnsi"/>
          <w:sz w:val="22"/>
          <w:szCs w:val="22"/>
        </w:rPr>
      </w:pPr>
    </w:p>
    <w:p w:rsidR="00CE6A91" w:rsidRPr="00CE6A91" w:rsidRDefault="00CE6A91" w:rsidP="00F01824">
      <w:pPr>
        <w:pStyle w:val="Heading3"/>
        <w:spacing w:line="240" w:lineRule="auto"/>
      </w:pPr>
      <w:r w:rsidRPr="00CE6A91">
        <w:t xml:space="preserve">Activity 10.3: Use </w:t>
      </w:r>
      <w:r w:rsidR="00455EAF">
        <w:t xml:space="preserve">the EAFM plan </w:t>
      </w:r>
      <w:r w:rsidRPr="00CE6A91">
        <w:t xml:space="preserve">template to develop a compliance </w:t>
      </w:r>
      <w:r w:rsidR="00455EAF">
        <w:t>program</w:t>
      </w:r>
      <w:r w:rsidRPr="00CE6A91">
        <w:t xml:space="preserve"> for your case study EAFM plan</w:t>
      </w:r>
      <w:r w:rsidR="00D17986">
        <w:t>.</w:t>
      </w:r>
      <w:r w:rsidR="00455EAF">
        <w:t xml:space="preserve"> (30 mins)</w:t>
      </w:r>
    </w:p>
    <w:p w:rsidR="00CE6A91" w:rsidRDefault="00CE6A91" w:rsidP="00F01824">
      <w:pPr>
        <w:autoSpaceDE w:val="0"/>
        <w:autoSpaceDN w:val="0"/>
        <w:adjustRightInd w:val="0"/>
        <w:ind w:left="720" w:hanging="720"/>
        <w:rPr>
          <w:rFonts w:asciiTheme="majorHAnsi" w:hAnsiTheme="majorHAnsi" w:cstheme="majorHAnsi"/>
          <w:sz w:val="22"/>
          <w:szCs w:val="22"/>
        </w:rPr>
      </w:pPr>
    </w:p>
    <w:p w:rsidR="003B3929" w:rsidRDefault="003B3929" w:rsidP="00F01824">
      <w:pPr>
        <w:autoSpaceDE w:val="0"/>
        <w:autoSpaceDN w:val="0"/>
        <w:adjustRightInd w:val="0"/>
        <w:ind w:left="720" w:hanging="720"/>
        <w:rPr>
          <w:rFonts w:asciiTheme="majorHAnsi" w:hAnsiTheme="majorHAnsi" w:cstheme="majorHAnsi"/>
          <w:sz w:val="22"/>
          <w:szCs w:val="22"/>
        </w:rPr>
      </w:pPr>
    </w:p>
    <w:p w:rsidR="003B3929" w:rsidRPr="009E19D0" w:rsidRDefault="00EF3F29" w:rsidP="00F01824">
      <w:pPr>
        <w:autoSpaceDE w:val="0"/>
        <w:autoSpaceDN w:val="0"/>
        <w:adjustRightInd w:val="0"/>
        <w:ind w:left="720" w:hanging="720"/>
        <w:rPr>
          <w:rFonts w:asciiTheme="majorHAnsi" w:hAnsiTheme="majorHAnsi" w:cstheme="majorHAnsi"/>
          <w:b/>
          <w:sz w:val="22"/>
          <w:szCs w:val="22"/>
        </w:rPr>
      </w:pPr>
      <w:r>
        <w:rPr>
          <w:rFonts w:asciiTheme="majorHAnsi" w:hAnsiTheme="majorHAnsi" w:cstheme="majorHAnsi"/>
          <w:b/>
          <w:sz w:val="22"/>
          <w:szCs w:val="22"/>
        </w:rPr>
        <w:t>Further reading</w:t>
      </w:r>
      <w:r w:rsidRPr="009E19D0">
        <w:rPr>
          <w:rFonts w:asciiTheme="majorHAnsi" w:hAnsiTheme="majorHAnsi" w:cstheme="majorHAnsi"/>
          <w:b/>
          <w:sz w:val="22"/>
          <w:szCs w:val="22"/>
        </w:rPr>
        <w:t xml:space="preserve"> </w:t>
      </w:r>
      <w:r w:rsidR="003B3929" w:rsidRPr="009E19D0">
        <w:rPr>
          <w:rFonts w:asciiTheme="majorHAnsi" w:hAnsiTheme="majorHAnsi" w:cstheme="majorHAnsi"/>
          <w:b/>
          <w:sz w:val="22"/>
          <w:szCs w:val="22"/>
        </w:rPr>
        <w:t>(Compliance)</w:t>
      </w:r>
      <w:r>
        <w:rPr>
          <w:rFonts w:asciiTheme="majorHAnsi" w:hAnsiTheme="majorHAnsi" w:cstheme="majorHAnsi"/>
          <w:b/>
          <w:sz w:val="22"/>
          <w:szCs w:val="22"/>
        </w:rPr>
        <w:t>:</w:t>
      </w:r>
    </w:p>
    <w:p w:rsidR="003B3929" w:rsidRPr="009A183D" w:rsidRDefault="003B3929" w:rsidP="00F01824">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Greenfield, R. 2009. Facilitating compliance with natural resource management regulations.  Findings from Research Cycle 2: expert perceptions of compliance and non-compliance. Department of Environment and Resource Management, Brisbane.</w:t>
      </w:r>
      <w:r w:rsidR="009A183D" w:rsidRPr="009A183D">
        <w:rPr>
          <w:rFonts w:asciiTheme="majorHAnsi" w:hAnsiTheme="majorHAnsi" w:cstheme="majorHAnsi"/>
          <w:spacing w:val="-3"/>
          <w:sz w:val="22"/>
          <w:szCs w:val="22"/>
          <w:vertAlign w:val="superscript"/>
        </w:rPr>
        <w:t xml:space="preserve"> </w:t>
      </w:r>
      <w:r w:rsidR="002F0ED9">
        <w:rPr>
          <w:rFonts w:asciiTheme="majorHAnsi" w:hAnsiTheme="majorHAnsi" w:cstheme="majorHAnsi"/>
          <w:spacing w:val="-3"/>
          <w:sz w:val="22"/>
          <w:szCs w:val="22"/>
        </w:rPr>
        <w:fldChar w:fldCharType="begin"/>
      </w:r>
      <w:r w:rsidR="009A183D">
        <w:rPr>
          <w:rFonts w:asciiTheme="majorHAnsi" w:hAnsiTheme="majorHAnsi" w:cstheme="majorHAnsi"/>
          <w:spacing w:val="-3"/>
          <w:sz w:val="22"/>
          <w:szCs w:val="22"/>
          <w:vertAlign w:val="superscript"/>
        </w:rPr>
        <w:instrText xml:space="preserve"> NOTEREF _Ref356906857 \h </w:instrText>
      </w:r>
      <w:r w:rsidR="002F0ED9">
        <w:rPr>
          <w:rFonts w:asciiTheme="majorHAnsi" w:hAnsiTheme="majorHAnsi" w:cstheme="majorHAnsi"/>
          <w:spacing w:val="-3"/>
          <w:sz w:val="22"/>
          <w:szCs w:val="22"/>
        </w:rPr>
      </w:r>
      <w:r w:rsidR="002F0ED9">
        <w:rPr>
          <w:rFonts w:asciiTheme="majorHAnsi" w:hAnsiTheme="majorHAnsi" w:cstheme="majorHAnsi"/>
          <w:spacing w:val="-3"/>
          <w:sz w:val="22"/>
          <w:szCs w:val="22"/>
        </w:rPr>
        <w:fldChar w:fldCharType="separate"/>
      </w:r>
      <w:r w:rsidR="009A183D">
        <w:rPr>
          <w:rFonts w:asciiTheme="majorHAnsi" w:hAnsiTheme="majorHAnsi" w:cstheme="majorHAnsi"/>
          <w:spacing w:val="-3"/>
          <w:sz w:val="22"/>
          <w:szCs w:val="22"/>
          <w:vertAlign w:val="superscript"/>
        </w:rPr>
        <w:t>2</w:t>
      </w:r>
      <w:r w:rsidR="002F0ED9">
        <w:rPr>
          <w:rFonts w:asciiTheme="majorHAnsi" w:hAnsiTheme="majorHAnsi" w:cstheme="majorHAnsi"/>
          <w:spacing w:val="-3"/>
          <w:sz w:val="22"/>
          <w:szCs w:val="22"/>
        </w:rPr>
        <w:fldChar w:fldCharType="end"/>
      </w:r>
    </w:p>
    <w:p w:rsidR="003B3929" w:rsidRPr="009E19D0" w:rsidRDefault="003B3929" w:rsidP="00F01824">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Smith, R. G. and K. Anderson. 2004. Understanding Non-compliance in the Marine Environment </w:t>
      </w:r>
      <w:r w:rsidRPr="009E19D0">
        <w:rPr>
          <w:rFonts w:asciiTheme="majorHAnsi" w:hAnsiTheme="majorHAnsi" w:cstheme="majorHAnsi"/>
          <w:i/>
          <w:iCs/>
          <w:sz w:val="22"/>
          <w:szCs w:val="22"/>
        </w:rPr>
        <w:t>in</w:t>
      </w:r>
      <w:r w:rsidRPr="009E19D0">
        <w:rPr>
          <w:rFonts w:asciiTheme="majorHAnsi" w:hAnsiTheme="majorHAnsi" w:cstheme="majorHAnsi"/>
          <w:sz w:val="22"/>
          <w:szCs w:val="22"/>
        </w:rPr>
        <w:t xml:space="preserve"> Australian Institute of Criminology, editor. Australian Government, Canberra.</w:t>
      </w:r>
      <w:r w:rsidR="009A183D" w:rsidRPr="009A183D">
        <w:rPr>
          <w:rFonts w:asciiTheme="majorHAnsi" w:hAnsiTheme="majorHAnsi" w:cstheme="majorHAnsi"/>
          <w:spacing w:val="-3"/>
          <w:sz w:val="22"/>
          <w:szCs w:val="22"/>
        </w:rPr>
        <w:t xml:space="preserve"> </w:t>
      </w:r>
      <w:r w:rsidR="002F0ED9">
        <w:rPr>
          <w:rFonts w:asciiTheme="majorHAnsi" w:hAnsiTheme="majorHAnsi" w:cstheme="majorHAnsi"/>
          <w:spacing w:val="-3"/>
          <w:sz w:val="22"/>
          <w:szCs w:val="22"/>
        </w:rPr>
        <w:fldChar w:fldCharType="begin"/>
      </w:r>
      <w:r w:rsidR="009A183D">
        <w:rPr>
          <w:rFonts w:asciiTheme="majorHAnsi" w:hAnsiTheme="majorHAnsi" w:cstheme="majorHAnsi"/>
          <w:spacing w:val="-3"/>
          <w:sz w:val="22"/>
          <w:szCs w:val="22"/>
          <w:vertAlign w:val="superscript"/>
        </w:rPr>
        <w:instrText xml:space="preserve"> NOTEREF _Ref356906857 \h </w:instrText>
      </w:r>
      <w:r w:rsidR="002F0ED9">
        <w:rPr>
          <w:rFonts w:asciiTheme="majorHAnsi" w:hAnsiTheme="majorHAnsi" w:cstheme="majorHAnsi"/>
          <w:spacing w:val="-3"/>
          <w:sz w:val="22"/>
          <w:szCs w:val="22"/>
        </w:rPr>
      </w:r>
      <w:r w:rsidR="002F0ED9">
        <w:rPr>
          <w:rFonts w:asciiTheme="majorHAnsi" w:hAnsiTheme="majorHAnsi" w:cstheme="majorHAnsi"/>
          <w:spacing w:val="-3"/>
          <w:sz w:val="22"/>
          <w:szCs w:val="22"/>
        </w:rPr>
        <w:fldChar w:fldCharType="separate"/>
      </w:r>
      <w:r w:rsidR="009A183D">
        <w:rPr>
          <w:rFonts w:asciiTheme="majorHAnsi" w:hAnsiTheme="majorHAnsi" w:cstheme="majorHAnsi"/>
          <w:spacing w:val="-3"/>
          <w:sz w:val="22"/>
          <w:szCs w:val="22"/>
          <w:vertAlign w:val="superscript"/>
        </w:rPr>
        <w:t>2</w:t>
      </w:r>
      <w:r w:rsidR="002F0ED9">
        <w:rPr>
          <w:rFonts w:asciiTheme="majorHAnsi" w:hAnsiTheme="majorHAnsi" w:cstheme="majorHAnsi"/>
          <w:spacing w:val="-3"/>
          <w:sz w:val="22"/>
          <w:szCs w:val="22"/>
        </w:rPr>
        <w:fldChar w:fldCharType="end"/>
      </w:r>
    </w:p>
    <w:p w:rsidR="003B3929" w:rsidRPr="009E19D0" w:rsidRDefault="003B3929" w:rsidP="00F01824">
      <w:pPr>
        <w:autoSpaceDE w:val="0"/>
        <w:autoSpaceDN w:val="0"/>
        <w:adjustRightInd w:val="0"/>
        <w:ind w:left="720" w:hanging="720"/>
        <w:rPr>
          <w:rFonts w:asciiTheme="majorHAnsi" w:hAnsiTheme="majorHAnsi" w:cstheme="majorHAnsi"/>
          <w:sz w:val="22"/>
          <w:szCs w:val="22"/>
        </w:rPr>
      </w:pPr>
    </w:p>
    <w:p w:rsidR="003B3929" w:rsidRPr="009E19D0" w:rsidRDefault="003B3929" w:rsidP="00F01824">
      <w:pPr>
        <w:autoSpaceDE w:val="0"/>
        <w:autoSpaceDN w:val="0"/>
        <w:adjustRightInd w:val="0"/>
        <w:ind w:left="720" w:hanging="720"/>
        <w:rPr>
          <w:rFonts w:asciiTheme="majorHAnsi" w:hAnsiTheme="majorHAnsi" w:cstheme="majorHAnsi"/>
          <w:sz w:val="22"/>
          <w:szCs w:val="22"/>
        </w:rPr>
      </w:pPr>
    </w:p>
    <w:p w:rsidR="00C026CB" w:rsidRPr="00C026CB" w:rsidRDefault="00C026CB" w:rsidP="003A773E">
      <w:pPr>
        <w:pStyle w:val="Heading4"/>
        <w:numPr>
          <w:ilvl w:val="0"/>
          <w:numId w:val="44"/>
        </w:numPr>
      </w:pPr>
      <w:r w:rsidRPr="00C026CB">
        <w:lastRenderedPageBreak/>
        <w:t>De</w:t>
      </w:r>
      <w:r w:rsidR="003A773E">
        <w:t>velop</w:t>
      </w:r>
      <w:r w:rsidRPr="00C026CB">
        <w:t xml:space="preserve"> the “review and management adaptation” process</w:t>
      </w:r>
    </w:p>
    <w:p w:rsidR="00C026CB" w:rsidRPr="009E19D0" w:rsidRDefault="00C026CB" w:rsidP="00F01824">
      <w:pPr>
        <w:rPr>
          <w:rFonts w:asciiTheme="majorHAnsi" w:hAnsiTheme="majorHAnsi" w:cstheme="majorHAnsi"/>
          <w:sz w:val="22"/>
          <w:szCs w:val="22"/>
        </w:rPr>
      </w:pPr>
      <w:r w:rsidRPr="009E19D0">
        <w:rPr>
          <w:rFonts w:asciiTheme="majorHAnsi" w:hAnsiTheme="majorHAnsi" w:cstheme="majorHAnsi"/>
          <w:sz w:val="22"/>
          <w:szCs w:val="22"/>
        </w:rPr>
        <w:t>A review process is necessary in assessing how well performance measures meet the plan objectives. Reviews should be short- and long-term and be clearly identified in the EAFM plan</w:t>
      </w:r>
      <w:r w:rsidR="00B62CFA">
        <w:rPr>
          <w:rFonts w:asciiTheme="majorHAnsi" w:hAnsiTheme="majorHAnsi" w:cstheme="majorHAnsi"/>
          <w:sz w:val="22"/>
          <w:szCs w:val="22"/>
        </w:rPr>
        <w:t xml:space="preserve"> (see Figure 9.1)</w:t>
      </w:r>
      <w:r w:rsidRPr="009E19D0">
        <w:rPr>
          <w:rFonts w:asciiTheme="majorHAnsi" w:hAnsiTheme="majorHAnsi" w:cstheme="majorHAnsi"/>
          <w:sz w:val="22"/>
          <w:szCs w:val="22"/>
        </w:rPr>
        <w:t>. Reviews should involve all stakeholders and should use all available and relevant information obtained during the review period, either from external sources or through the monitoring program set up as part of the implementation.</w:t>
      </w:r>
    </w:p>
    <w:p w:rsidR="00C026CB" w:rsidRPr="009E19D0" w:rsidRDefault="00C026CB" w:rsidP="00F01824">
      <w:pPr>
        <w:rPr>
          <w:rFonts w:asciiTheme="majorHAnsi" w:hAnsiTheme="majorHAnsi" w:cstheme="majorHAnsi"/>
          <w:sz w:val="22"/>
          <w:szCs w:val="22"/>
        </w:rPr>
      </w:pPr>
    </w:p>
    <w:p w:rsidR="00455EAF" w:rsidRDefault="00B62CFA" w:rsidP="00F01824">
      <w:pPr>
        <w:rPr>
          <w:rFonts w:asciiTheme="majorHAnsi" w:hAnsiTheme="majorHAnsi" w:cstheme="majorHAnsi"/>
          <w:sz w:val="22"/>
          <w:szCs w:val="22"/>
        </w:rPr>
      </w:pPr>
      <w:r>
        <w:rPr>
          <w:rFonts w:asciiTheme="majorHAnsi" w:hAnsiTheme="majorHAnsi" w:cstheme="majorHAnsi"/>
          <w:sz w:val="22"/>
          <w:szCs w:val="22"/>
        </w:rPr>
        <w:t>If the monitoring process identifies that a particular ob</w:t>
      </w:r>
      <w:r w:rsidR="008F72AA">
        <w:rPr>
          <w:rFonts w:asciiTheme="majorHAnsi" w:hAnsiTheme="majorHAnsi" w:cstheme="majorHAnsi"/>
          <w:sz w:val="22"/>
          <w:szCs w:val="22"/>
        </w:rPr>
        <w:t>j</w:t>
      </w:r>
      <w:r>
        <w:rPr>
          <w:rFonts w:asciiTheme="majorHAnsi" w:hAnsiTheme="majorHAnsi" w:cstheme="majorHAnsi"/>
          <w:sz w:val="22"/>
          <w:szCs w:val="22"/>
        </w:rPr>
        <w:t xml:space="preserve">ective is not being achieved then </w:t>
      </w:r>
      <w:r w:rsidR="008F72AA">
        <w:rPr>
          <w:rFonts w:asciiTheme="majorHAnsi" w:hAnsiTheme="majorHAnsi" w:cstheme="majorHAnsi"/>
          <w:sz w:val="22"/>
          <w:szCs w:val="22"/>
        </w:rPr>
        <w:t>management effectiveness (or governance issues) need to be examined. For example, are managment actions being implemented? Are regulations being enforced effectively? If the answers to either of these questions is ‘no‘ then they need to be addressed. If the answers to both of these questions is ‘yes‘ then other or additional management actions need to be considered (SPC, 2010)</w:t>
      </w:r>
      <w:fldSimple w:instr=" NOTEREF _Ref356906603 \h  \* MERGEFORMAT ">
        <w:r w:rsidR="009A183D" w:rsidRPr="009A183D">
          <w:rPr>
            <w:rFonts w:asciiTheme="majorHAnsi" w:hAnsiTheme="majorHAnsi" w:cstheme="majorHAnsi"/>
            <w:sz w:val="22"/>
            <w:szCs w:val="22"/>
            <w:vertAlign w:val="superscript"/>
          </w:rPr>
          <w:t>1</w:t>
        </w:r>
      </w:fldSimple>
      <w:r w:rsidR="008F72AA">
        <w:rPr>
          <w:rFonts w:asciiTheme="majorHAnsi" w:hAnsiTheme="majorHAnsi" w:cstheme="majorHAnsi"/>
          <w:sz w:val="22"/>
          <w:szCs w:val="22"/>
        </w:rPr>
        <w:t xml:space="preserve">. </w:t>
      </w:r>
    </w:p>
    <w:p w:rsidR="00455EAF" w:rsidRDefault="00455EAF" w:rsidP="00F01824">
      <w:pPr>
        <w:rPr>
          <w:rFonts w:asciiTheme="majorHAnsi" w:hAnsiTheme="majorHAnsi" w:cstheme="majorHAnsi"/>
          <w:sz w:val="22"/>
          <w:szCs w:val="22"/>
        </w:rPr>
      </w:pPr>
    </w:p>
    <w:p w:rsidR="00C026CB" w:rsidRDefault="008F72AA" w:rsidP="00F01824">
      <w:pPr>
        <w:rPr>
          <w:rFonts w:asciiTheme="majorHAnsi" w:hAnsiTheme="majorHAnsi" w:cstheme="majorHAnsi"/>
          <w:sz w:val="22"/>
          <w:szCs w:val="22"/>
        </w:rPr>
      </w:pPr>
      <w:r w:rsidRPr="009E19D0">
        <w:rPr>
          <w:rFonts w:asciiTheme="majorHAnsi" w:hAnsiTheme="majorHAnsi" w:cstheme="majorHAnsi"/>
          <w:sz w:val="22"/>
          <w:szCs w:val="22"/>
        </w:rPr>
        <w:t xml:space="preserve">This is called adaptive management and is an important part of incorporating learning into the management process, and in ultimately achieving successful management. </w:t>
      </w:r>
      <w:r w:rsidR="00C026CB" w:rsidRPr="009E19D0">
        <w:rPr>
          <w:rFonts w:asciiTheme="majorHAnsi" w:hAnsiTheme="majorHAnsi" w:cstheme="majorHAnsi"/>
          <w:sz w:val="22"/>
          <w:szCs w:val="22"/>
        </w:rPr>
        <w:t>Short-term reviews should be approximately annual and</w:t>
      </w:r>
      <w:r>
        <w:rPr>
          <w:rFonts w:asciiTheme="majorHAnsi" w:hAnsiTheme="majorHAnsi" w:cstheme="majorHAnsi"/>
          <w:sz w:val="22"/>
          <w:szCs w:val="22"/>
        </w:rPr>
        <w:t xml:space="preserve"> l</w:t>
      </w:r>
      <w:r w:rsidR="00C026CB" w:rsidRPr="009E19D0">
        <w:rPr>
          <w:rFonts w:asciiTheme="majorHAnsi" w:hAnsiTheme="majorHAnsi" w:cstheme="majorHAnsi"/>
          <w:sz w:val="22"/>
          <w:szCs w:val="22"/>
        </w:rPr>
        <w:t>ong-term reviews should be carried out every 3-5 years and will involve a more comprehensive assessment of the success of the plan</w:t>
      </w:r>
      <w:r w:rsidR="00B62CFA">
        <w:rPr>
          <w:rFonts w:asciiTheme="majorHAnsi" w:hAnsiTheme="majorHAnsi" w:cstheme="majorHAnsi"/>
          <w:sz w:val="22"/>
          <w:szCs w:val="22"/>
        </w:rPr>
        <w:t xml:space="preserve"> (Figure 9.1)</w:t>
      </w:r>
      <w:r w:rsidR="00C026CB" w:rsidRPr="009E19D0">
        <w:rPr>
          <w:rFonts w:asciiTheme="majorHAnsi" w:hAnsiTheme="majorHAnsi" w:cstheme="majorHAnsi"/>
          <w:sz w:val="22"/>
          <w:szCs w:val="22"/>
        </w:rPr>
        <w:t>. This stage may involve a re-evaluation of the entire plan including the relevance of the operational objectives. It will need to examine all possible reasons to explain where a plan is not working, and where it is working.</w:t>
      </w:r>
    </w:p>
    <w:p w:rsidR="00E90D74" w:rsidRDefault="00E90D74" w:rsidP="00F01824">
      <w:pPr>
        <w:rPr>
          <w:rFonts w:asciiTheme="majorHAnsi" w:hAnsiTheme="majorHAnsi" w:cstheme="majorHAnsi"/>
          <w:sz w:val="22"/>
          <w:szCs w:val="22"/>
        </w:rPr>
      </w:pPr>
    </w:p>
    <w:p w:rsidR="00CE6A91" w:rsidRDefault="00CE6A91" w:rsidP="00F01824">
      <w:pPr>
        <w:pStyle w:val="Heading3"/>
        <w:spacing w:line="240" w:lineRule="auto"/>
      </w:pPr>
      <w:r w:rsidRPr="00CE6A91">
        <w:t>Activity 10.4: Update EAFM plan with a timeframe and process for review of management effectiveness.</w:t>
      </w:r>
      <w:r w:rsidR="00455EAF">
        <w:t xml:space="preserve"> </w:t>
      </w:r>
      <w:r w:rsidR="002C2C18">
        <w:t xml:space="preserve">If needed refer back to Figure 9.1 for how you might develop your plan review process. </w:t>
      </w:r>
      <w:r w:rsidR="00455EAF">
        <w:t>(15 mins)</w:t>
      </w:r>
    </w:p>
    <w:p w:rsidR="00CE6A91" w:rsidRDefault="00CE6A91" w:rsidP="00F01824">
      <w:pPr>
        <w:rPr>
          <w:rFonts w:asciiTheme="majorHAnsi" w:hAnsiTheme="majorHAnsi" w:cstheme="majorHAnsi"/>
          <w:sz w:val="22"/>
          <w:szCs w:val="22"/>
        </w:rPr>
      </w:pPr>
    </w:p>
    <w:p w:rsidR="00455EAF" w:rsidRPr="009E19D0" w:rsidRDefault="00455EAF" w:rsidP="00F01824">
      <w:pPr>
        <w:rPr>
          <w:rFonts w:asciiTheme="majorHAnsi" w:hAnsiTheme="majorHAnsi" w:cstheme="majorHAnsi"/>
          <w:sz w:val="22"/>
          <w:szCs w:val="22"/>
        </w:rPr>
      </w:pPr>
    </w:p>
    <w:p w:rsidR="00E90D74" w:rsidRPr="009E19D0" w:rsidRDefault="00EF3F29" w:rsidP="00F01824">
      <w:pPr>
        <w:autoSpaceDE w:val="0"/>
        <w:autoSpaceDN w:val="0"/>
        <w:adjustRightInd w:val="0"/>
        <w:ind w:left="720" w:hanging="720"/>
        <w:rPr>
          <w:rFonts w:asciiTheme="majorHAnsi" w:hAnsiTheme="majorHAnsi" w:cstheme="majorHAnsi"/>
          <w:b/>
          <w:sz w:val="22"/>
          <w:szCs w:val="22"/>
        </w:rPr>
      </w:pPr>
      <w:r>
        <w:rPr>
          <w:rFonts w:asciiTheme="majorHAnsi" w:hAnsiTheme="majorHAnsi" w:cstheme="majorHAnsi"/>
          <w:b/>
          <w:sz w:val="22"/>
          <w:szCs w:val="22"/>
        </w:rPr>
        <w:t xml:space="preserve">Further reading </w:t>
      </w:r>
      <w:r w:rsidR="00E90D74">
        <w:rPr>
          <w:rFonts w:asciiTheme="majorHAnsi" w:hAnsiTheme="majorHAnsi" w:cstheme="majorHAnsi"/>
          <w:b/>
          <w:sz w:val="22"/>
          <w:szCs w:val="22"/>
        </w:rPr>
        <w:t>(Review)</w:t>
      </w:r>
      <w:r>
        <w:rPr>
          <w:rFonts w:asciiTheme="majorHAnsi" w:hAnsiTheme="majorHAnsi" w:cstheme="majorHAnsi"/>
          <w:b/>
          <w:sz w:val="22"/>
          <w:szCs w:val="22"/>
        </w:rPr>
        <w:t>:</w:t>
      </w:r>
    </w:p>
    <w:p w:rsidR="00C026CB" w:rsidRDefault="00E90D74" w:rsidP="00F01824">
      <w:pPr>
        <w:autoSpaceDE w:val="0"/>
        <w:autoSpaceDN w:val="0"/>
        <w:adjustRightInd w:val="0"/>
        <w:ind w:left="720" w:hanging="720"/>
        <w:rPr>
          <w:rFonts w:asciiTheme="majorHAnsi" w:hAnsiTheme="majorHAnsi" w:cstheme="majorHAnsi"/>
          <w:sz w:val="22"/>
          <w:szCs w:val="22"/>
        </w:rPr>
      </w:pPr>
      <w:r>
        <w:rPr>
          <w:rFonts w:asciiTheme="majorHAnsi" w:hAnsiTheme="majorHAnsi" w:cstheme="majorHAnsi"/>
          <w:sz w:val="22"/>
          <w:szCs w:val="22"/>
        </w:rPr>
        <w:t xml:space="preserve">Pomeroy, RS, Parks, JE and Watson, LM (2004) How is your MPA doing? A guidebook of natural and social indicators for evaluating Marine Protected Area managament effectiveness. IUCN, Gland, Switzerland and Cambridge, UK. </w:t>
      </w:r>
      <w:r w:rsidRPr="00E90D74">
        <w:rPr>
          <w:rFonts w:asciiTheme="majorHAnsi" w:hAnsiTheme="majorHAnsi" w:cstheme="majorHAnsi"/>
          <w:i/>
          <w:sz w:val="22"/>
          <w:szCs w:val="22"/>
        </w:rPr>
        <w:t>xvi</w:t>
      </w:r>
      <w:r>
        <w:rPr>
          <w:rFonts w:asciiTheme="majorHAnsi" w:hAnsiTheme="majorHAnsi" w:cstheme="majorHAnsi"/>
          <w:sz w:val="22"/>
          <w:szCs w:val="22"/>
        </w:rPr>
        <w:t xml:space="preserve"> + 216p.</w:t>
      </w:r>
      <w:r w:rsidR="009A183D" w:rsidRPr="009A183D">
        <w:rPr>
          <w:rFonts w:asciiTheme="majorHAnsi" w:hAnsiTheme="majorHAnsi" w:cstheme="majorHAnsi"/>
          <w:spacing w:val="-3"/>
          <w:sz w:val="22"/>
          <w:szCs w:val="22"/>
        </w:rPr>
        <w:t xml:space="preserve"> </w:t>
      </w:r>
      <w:fldSimple w:instr=" NOTEREF _Ref356906603 \h  \* MERGEFORMAT ">
        <w:r w:rsidR="009A183D" w:rsidRPr="009A183D">
          <w:rPr>
            <w:rFonts w:asciiTheme="majorHAnsi" w:hAnsiTheme="majorHAnsi" w:cstheme="majorHAnsi"/>
            <w:sz w:val="22"/>
            <w:szCs w:val="22"/>
            <w:vertAlign w:val="superscript"/>
          </w:rPr>
          <w:t>1</w:t>
        </w:r>
      </w:fldSimple>
    </w:p>
    <w:p w:rsidR="00E90D74" w:rsidRDefault="00E90D74" w:rsidP="00F01824">
      <w:pPr>
        <w:autoSpaceDE w:val="0"/>
        <w:autoSpaceDN w:val="0"/>
        <w:adjustRightInd w:val="0"/>
        <w:ind w:left="720" w:hanging="720"/>
        <w:rPr>
          <w:rFonts w:asciiTheme="majorHAnsi" w:hAnsiTheme="majorHAnsi" w:cstheme="majorHAnsi"/>
          <w:sz w:val="22"/>
          <w:szCs w:val="22"/>
        </w:rPr>
      </w:pPr>
    </w:p>
    <w:p w:rsidR="006B1D4A" w:rsidRDefault="006B1D4A" w:rsidP="00F01824">
      <w:pPr>
        <w:autoSpaceDE w:val="0"/>
        <w:autoSpaceDN w:val="0"/>
        <w:adjustRightInd w:val="0"/>
        <w:ind w:left="720" w:hanging="720"/>
        <w:rPr>
          <w:rFonts w:asciiTheme="majorHAnsi" w:hAnsiTheme="majorHAnsi" w:cstheme="majorHAnsi"/>
          <w:sz w:val="22"/>
          <w:szCs w:val="22"/>
        </w:rPr>
      </w:pPr>
    </w:p>
    <w:p w:rsidR="006B1D4A" w:rsidRDefault="006B1D4A" w:rsidP="00F01824">
      <w:pPr>
        <w:pStyle w:val="Heading1"/>
        <w:spacing w:after="120" w:line="240" w:lineRule="auto"/>
      </w:pPr>
      <w:bookmarkStart w:id="5" w:name="_Toc356987492"/>
      <w:r>
        <w:t>GLOSSARY TEST (Assessable)</w:t>
      </w:r>
      <w:bookmarkEnd w:id="5"/>
    </w:p>
    <w:p w:rsidR="006B1D4A" w:rsidRPr="006B1D4A" w:rsidRDefault="006B1D4A" w:rsidP="00F01824">
      <w:pPr>
        <w:pStyle w:val="Heading3"/>
        <w:spacing w:before="0" w:line="240" w:lineRule="auto"/>
      </w:pPr>
      <w:r w:rsidRPr="006B1D4A">
        <w:rPr>
          <w:lang w:val="en-US"/>
        </w:rPr>
        <w:t>Answer in your exercise books 3 (three) of the following:</w:t>
      </w:r>
    </w:p>
    <w:p w:rsidR="008E30D1" w:rsidRPr="006B1D4A" w:rsidRDefault="00C9268A" w:rsidP="00F01824">
      <w:pPr>
        <w:pStyle w:val="Heading3"/>
        <w:numPr>
          <w:ilvl w:val="0"/>
          <w:numId w:val="24"/>
        </w:numPr>
        <w:spacing w:before="0" w:line="240" w:lineRule="auto"/>
      </w:pPr>
      <w:r w:rsidRPr="006B1D4A">
        <w:rPr>
          <w:lang w:val="en-US"/>
        </w:rPr>
        <w:t xml:space="preserve"> Define “connectivity”</w:t>
      </w:r>
    </w:p>
    <w:p w:rsidR="008E30D1" w:rsidRPr="006B1D4A" w:rsidRDefault="00C9268A" w:rsidP="00F01824">
      <w:pPr>
        <w:pStyle w:val="Heading3"/>
        <w:numPr>
          <w:ilvl w:val="0"/>
          <w:numId w:val="24"/>
        </w:numPr>
        <w:spacing w:before="0" w:line="240" w:lineRule="auto"/>
      </w:pPr>
      <w:r w:rsidRPr="006B1D4A">
        <w:rPr>
          <w:lang w:val="en-US"/>
        </w:rPr>
        <w:t xml:space="preserve"> List </w:t>
      </w:r>
      <w:r w:rsidR="00A253FC">
        <w:rPr>
          <w:lang w:val="en-US"/>
        </w:rPr>
        <w:t xml:space="preserve">and describe </w:t>
      </w:r>
      <w:r w:rsidRPr="006B1D4A">
        <w:rPr>
          <w:lang w:val="en-US"/>
        </w:rPr>
        <w:t>3 major fishery threats</w:t>
      </w:r>
    </w:p>
    <w:p w:rsidR="008E30D1" w:rsidRPr="006B1D4A" w:rsidRDefault="00C9268A" w:rsidP="00F01824">
      <w:pPr>
        <w:pStyle w:val="Heading3"/>
        <w:numPr>
          <w:ilvl w:val="0"/>
          <w:numId w:val="24"/>
        </w:numPr>
        <w:spacing w:before="0" w:line="240" w:lineRule="auto"/>
      </w:pPr>
      <w:r w:rsidRPr="006B1D4A">
        <w:rPr>
          <w:lang w:val="en-US"/>
        </w:rPr>
        <w:t xml:space="preserve"> Define “ecosystem”</w:t>
      </w:r>
    </w:p>
    <w:p w:rsidR="008E30D1" w:rsidRPr="006B1D4A" w:rsidRDefault="00C9268A" w:rsidP="00F01824">
      <w:pPr>
        <w:pStyle w:val="Heading3"/>
        <w:numPr>
          <w:ilvl w:val="0"/>
          <w:numId w:val="24"/>
        </w:numPr>
        <w:spacing w:before="0" w:line="240" w:lineRule="auto"/>
      </w:pPr>
      <w:r w:rsidRPr="006B1D4A">
        <w:rPr>
          <w:lang w:val="en-US"/>
        </w:rPr>
        <w:t xml:space="preserve"> List </w:t>
      </w:r>
      <w:r w:rsidR="00A253FC">
        <w:rPr>
          <w:lang w:val="en-US"/>
        </w:rPr>
        <w:t xml:space="preserve">and describe </w:t>
      </w:r>
      <w:r w:rsidRPr="006B1D4A">
        <w:rPr>
          <w:lang w:val="en-US"/>
        </w:rPr>
        <w:t>3 management tools</w:t>
      </w:r>
    </w:p>
    <w:p w:rsidR="008E30D1" w:rsidRPr="006B1D4A" w:rsidRDefault="00C9268A" w:rsidP="00F01824">
      <w:pPr>
        <w:pStyle w:val="Heading3"/>
        <w:numPr>
          <w:ilvl w:val="0"/>
          <w:numId w:val="24"/>
        </w:numPr>
        <w:spacing w:before="0" w:line="240" w:lineRule="auto"/>
      </w:pPr>
      <w:r w:rsidRPr="006B1D4A">
        <w:rPr>
          <w:lang w:val="en-US"/>
        </w:rPr>
        <w:t xml:space="preserve"> Define “productivity”</w:t>
      </w:r>
    </w:p>
    <w:p w:rsidR="006B1D4A" w:rsidRPr="006B1D4A" w:rsidRDefault="006B1D4A" w:rsidP="00F01824">
      <w:pPr>
        <w:pStyle w:val="Heading3"/>
        <w:spacing w:before="0" w:line="240" w:lineRule="auto"/>
      </w:pPr>
    </w:p>
    <w:p w:rsidR="003A773E" w:rsidRDefault="003A773E">
      <w:pPr>
        <w:rPr>
          <w:rFonts w:asciiTheme="majorHAnsi" w:hAnsiTheme="majorHAnsi" w:cstheme="majorHAnsi"/>
          <w:sz w:val="22"/>
          <w:szCs w:val="22"/>
        </w:rPr>
      </w:pPr>
      <w:r>
        <w:rPr>
          <w:rFonts w:asciiTheme="majorHAnsi" w:hAnsiTheme="majorHAnsi" w:cstheme="majorHAnsi"/>
          <w:sz w:val="22"/>
          <w:szCs w:val="22"/>
        </w:rPr>
        <w:br w:type="page"/>
      </w:r>
    </w:p>
    <w:p w:rsidR="0059474B" w:rsidRPr="003A773E" w:rsidRDefault="008F72AA" w:rsidP="00F01824">
      <w:pPr>
        <w:pStyle w:val="Heading4"/>
        <w:rPr>
          <w:i w:val="0"/>
          <w:sz w:val="36"/>
          <w:szCs w:val="36"/>
        </w:rPr>
      </w:pPr>
      <w:r w:rsidRPr="003A773E">
        <w:rPr>
          <w:i w:val="0"/>
          <w:sz w:val="36"/>
          <w:szCs w:val="36"/>
        </w:rPr>
        <w:lastRenderedPageBreak/>
        <w:t>Final words</w:t>
      </w:r>
    </w:p>
    <w:p w:rsidR="0059474B" w:rsidRPr="003B3929" w:rsidRDefault="008F72AA" w:rsidP="00F01824">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Some principles proposed by SPC (2010</w:t>
      </w:r>
      <w:r w:rsidR="00A253FC">
        <w:rPr>
          <w:rFonts w:asciiTheme="majorHAnsi" w:hAnsiTheme="majorHAnsi" w:cstheme="majorHAnsi"/>
          <w:sz w:val="22"/>
          <w:szCs w:val="22"/>
        </w:rPr>
        <w:t>)</w:t>
      </w:r>
      <w:fldSimple w:instr=" NOTEREF _Ref356906603 \h  \* MERGEFORMAT ">
        <w:r w:rsidR="009A183D" w:rsidRPr="009A183D">
          <w:rPr>
            <w:rFonts w:asciiTheme="majorHAnsi" w:hAnsiTheme="majorHAnsi" w:cstheme="majorHAnsi"/>
            <w:sz w:val="22"/>
            <w:szCs w:val="22"/>
            <w:vertAlign w:val="superscript"/>
          </w:rPr>
          <w:t>1</w:t>
        </w:r>
      </w:fldSimple>
      <w:r>
        <w:rPr>
          <w:rFonts w:asciiTheme="majorHAnsi" w:hAnsiTheme="majorHAnsi" w:cstheme="majorHAnsi"/>
          <w:sz w:val="22"/>
          <w:szCs w:val="22"/>
        </w:rPr>
        <w:t xml:space="preserve"> for community-based EAFM are worth remembering as </w:t>
      </w:r>
      <w:r w:rsidRPr="003B3929">
        <w:rPr>
          <w:rFonts w:asciiTheme="majorHAnsi" w:hAnsiTheme="majorHAnsi" w:cstheme="majorHAnsi"/>
          <w:sz w:val="22"/>
          <w:szCs w:val="22"/>
        </w:rPr>
        <w:t>you go through the process of developing your own EAFM plan</w:t>
      </w:r>
      <w:r w:rsidR="003B3929">
        <w:rPr>
          <w:rFonts w:asciiTheme="majorHAnsi" w:hAnsiTheme="majorHAnsi" w:cstheme="majorHAnsi"/>
          <w:sz w:val="22"/>
          <w:szCs w:val="22"/>
        </w:rPr>
        <w:t>. Although they are targeted to a community-based approach, they are generally relevant for any EAFM approach</w:t>
      </w:r>
      <w:r w:rsidR="00D01C25">
        <w:rPr>
          <w:rFonts w:asciiTheme="majorHAnsi" w:hAnsiTheme="majorHAnsi" w:cstheme="majorHAnsi"/>
          <w:sz w:val="22"/>
          <w:szCs w:val="22"/>
        </w:rPr>
        <w:t>:</w:t>
      </w:r>
    </w:p>
    <w:p w:rsidR="008F72AA" w:rsidRPr="003B3929" w:rsidRDefault="008F72AA" w:rsidP="00F01824">
      <w:pPr>
        <w:autoSpaceDE w:val="0"/>
        <w:autoSpaceDN w:val="0"/>
        <w:adjustRightInd w:val="0"/>
        <w:ind w:left="720" w:hanging="720"/>
        <w:rPr>
          <w:rFonts w:asciiTheme="majorHAnsi" w:hAnsiTheme="majorHAnsi" w:cstheme="majorHAnsi"/>
          <w:sz w:val="22"/>
          <w:szCs w:val="22"/>
        </w:rPr>
      </w:pP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Keep the process simple:</w:t>
      </w:r>
      <w:r w:rsidRPr="003B3929">
        <w:rPr>
          <w:rFonts w:ascii="Calibri" w:hAnsi="Calibri" w:cs="Calibri"/>
          <w:color w:val="693F15"/>
          <w:sz w:val="22"/>
          <w:szCs w:val="22"/>
          <w:lang w:val="en-AU"/>
        </w:rPr>
        <w:t xml:space="preserve"> </w:t>
      </w:r>
      <w:r w:rsidRPr="003B3929">
        <w:rPr>
          <w:rFonts w:ascii="Calibri" w:hAnsi="Calibri" w:cs="Calibri"/>
          <w:color w:val="000000"/>
          <w:sz w:val="22"/>
          <w:szCs w:val="22"/>
          <w:lang w:val="en-AU"/>
        </w:rPr>
        <w:t>The process and reasons for management actions, or undertakings, have to</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be understood at the community level.</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 xml:space="preserve">Respect local customs and protocols: </w:t>
      </w:r>
      <w:r w:rsidRPr="003B3929">
        <w:rPr>
          <w:rFonts w:ascii="Calibri" w:hAnsi="Calibri" w:cs="Calibri"/>
          <w:color w:val="000000"/>
          <w:sz w:val="22"/>
          <w:szCs w:val="22"/>
          <w:lang w:val="en-AU"/>
        </w:rPr>
        <w:t>The local traditions and customs must be respected if the</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process to implement EAFM i</w:t>
      </w:r>
      <w:r>
        <w:rPr>
          <w:rFonts w:ascii="Calibri" w:hAnsi="Calibri" w:cs="Calibri"/>
          <w:color w:val="000000"/>
          <w:sz w:val="22"/>
          <w:szCs w:val="22"/>
          <w:lang w:val="en-AU"/>
        </w:rPr>
        <w:t>s to succeed</w:t>
      </w:r>
      <w:r w:rsidRPr="003B3929">
        <w:rPr>
          <w:rFonts w:ascii="Calibri" w:hAnsi="Calibri" w:cs="Calibri"/>
          <w:color w:val="000000"/>
          <w:sz w:val="22"/>
          <w:szCs w:val="22"/>
          <w:lang w:val="en-AU"/>
        </w:rPr>
        <w:t>.</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 xml:space="preserve">Provide motivation: </w:t>
      </w:r>
      <w:r w:rsidRPr="003B3929">
        <w:rPr>
          <w:rFonts w:ascii="Calibri" w:hAnsi="Calibri" w:cs="Calibri"/>
          <w:color w:val="000000"/>
          <w:sz w:val="22"/>
          <w:szCs w:val="22"/>
          <w:lang w:val="en-AU"/>
        </w:rPr>
        <w:t>Most communities have a good understanding of problems that are affecting</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their fisheries and the marine environment. The major need is to motivate communities to address</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these problems.</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 xml:space="preserve">Maximise community participation: </w:t>
      </w:r>
      <w:r w:rsidRPr="003B3929">
        <w:rPr>
          <w:rFonts w:ascii="Calibri" w:hAnsi="Calibri" w:cs="Calibri"/>
          <w:color w:val="000000"/>
          <w:sz w:val="22"/>
          <w:szCs w:val="22"/>
          <w:lang w:val="en-AU"/>
        </w:rPr>
        <w:t>All sectors of the community, including youths, women, and</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community leaders should be encouraged to participate. Most community members are involved in</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fishing.</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 xml:space="preserve">Make use of traditional knowledge: </w:t>
      </w:r>
      <w:r w:rsidRPr="003B3929">
        <w:rPr>
          <w:rFonts w:ascii="Calibri" w:hAnsi="Calibri" w:cs="Calibri"/>
          <w:color w:val="000000"/>
          <w:sz w:val="22"/>
          <w:szCs w:val="22"/>
          <w:lang w:val="en-AU"/>
        </w:rPr>
        <w:t>The knowledge held by older members of the community is likely</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to be valuable in proposing management actions.</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 xml:space="preserve">Use science to support community objectives: </w:t>
      </w:r>
      <w:r w:rsidRPr="003B3929">
        <w:rPr>
          <w:rFonts w:ascii="Calibri" w:hAnsi="Calibri" w:cs="Calibri"/>
          <w:color w:val="000000"/>
          <w:sz w:val="22"/>
          <w:szCs w:val="22"/>
          <w:lang w:val="en-AU"/>
        </w:rPr>
        <w:t>Technical advice and information should be made</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available to community members. Examples include providing recommendations on size limits of</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fish, advice on the likely source and effects of existing pollutants, and on ways of improving the wellbeing</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of community members.</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Enlist the support of a broad range of government agencies:</w:t>
      </w:r>
      <w:r w:rsidRPr="003B3929">
        <w:rPr>
          <w:rFonts w:ascii="Calibri" w:hAnsi="Calibri" w:cs="Calibri"/>
          <w:color w:val="693F15"/>
          <w:sz w:val="22"/>
          <w:szCs w:val="22"/>
          <w:lang w:val="en-AU"/>
        </w:rPr>
        <w:t xml:space="preserve"> </w:t>
      </w:r>
      <w:r w:rsidRPr="003B3929">
        <w:rPr>
          <w:rFonts w:ascii="Calibri" w:hAnsi="Calibri" w:cs="Calibri"/>
          <w:color w:val="000000"/>
          <w:sz w:val="22"/>
          <w:szCs w:val="22"/>
          <w:lang w:val="en-AU"/>
        </w:rPr>
        <w:t>Many issues affecting a community</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will be beyond the control of the community. The maximum participation of stakeholders, including</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a broad range of government agencies, is important in the EAFM process.</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Use a demand-based system:</w:t>
      </w:r>
      <w:r w:rsidRPr="003B3929">
        <w:rPr>
          <w:rFonts w:ascii="Calibri" w:hAnsi="Calibri" w:cs="Calibri"/>
          <w:color w:val="693F15"/>
          <w:sz w:val="22"/>
          <w:szCs w:val="22"/>
          <w:lang w:val="en-AU"/>
        </w:rPr>
        <w:t xml:space="preserve"> </w:t>
      </w:r>
      <w:r w:rsidRPr="003B3929">
        <w:rPr>
          <w:rFonts w:ascii="Calibri" w:hAnsi="Calibri" w:cs="Calibri"/>
          <w:color w:val="000000"/>
          <w:sz w:val="22"/>
          <w:szCs w:val="22"/>
          <w:lang w:val="en-AU"/>
        </w:rPr>
        <w:t>Work with communities that are aware of their problems and keen</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to take actions to resolve them. As the resources of most fisheries agencies and other promoting</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agencies are limited, it makes sense to work with communities that are eager to take local actions.</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Less committed communities may eventually see the benefits and request to join the programme.</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Adopt a precautionary approach:</w:t>
      </w:r>
      <w:r w:rsidRPr="003B3929">
        <w:rPr>
          <w:rFonts w:ascii="Calibri" w:hAnsi="Calibri" w:cs="Calibri"/>
          <w:color w:val="693F15"/>
          <w:sz w:val="22"/>
          <w:szCs w:val="22"/>
          <w:lang w:val="en-AU"/>
        </w:rPr>
        <w:t xml:space="preserve"> </w:t>
      </w:r>
      <w:r w:rsidRPr="003B3929">
        <w:rPr>
          <w:rFonts w:ascii="Calibri" w:hAnsi="Calibri" w:cs="Calibri"/>
          <w:color w:val="000000"/>
          <w:sz w:val="22"/>
          <w:szCs w:val="22"/>
          <w:lang w:val="en-AU"/>
        </w:rPr>
        <w:t>Encourage communities to take precautionary actions or undertakings</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without waiting for scientific confirmation of what is generally known.</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Manage human activities:</w:t>
      </w:r>
      <w:r w:rsidRPr="003B3929">
        <w:rPr>
          <w:rFonts w:ascii="Calibri" w:hAnsi="Calibri" w:cs="Calibri"/>
          <w:color w:val="693F15"/>
          <w:sz w:val="22"/>
          <w:szCs w:val="22"/>
          <w:lang w:val="en-AU"/>
        </w:rPr>
        <w:t xml:space="preserve"> </w:t>
      </w:r>
      <w:r w:rsidRPr="003B3929">
        <w:rPr>
          <w:rFonts w:ascii="Calibri" w:hAnsi="Calibri" w:cs="Calibri"/>
          <w:color w:val="000000"/>
          <w:sz w:val="22"/>
          <w:szCs w:val="22"/>
          <w:lang w:val="en-AU"/>
        </w:rPr>
        <w:t>Most management is about regulating human activities – activities that are</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reducing stocks of fish and polluting coastal ecosystems need to be regulated.</w:t>
      </w:r>
    </w:p>
    <w:p w:rsidR="003B3929" w:rsidRDefault="003B3929" w:rsidP="00F01824">
      <w:pPr>
        <w:autoSpaceDE w:val="0"/>
        <w:autoSpaceDN w:val="0"/>
        <w:adjustRightInd w:val="0"/>
        <w:spacing w:after="120"/>
        <w:rPr>
          <w:rFonts w:ascii="Calibri" w:hAnsi="Calibri" w:cs="Calibri"/>
          <w:color w:val="000000"/>
          <w:sz w:val="22"/>
          <w:szCs w:val="22"/>
          <w:lang w:val="en-AU"/>
        </w:rPr>
      </w:pPr>
      <w:r w:rsidRPr="003B3929">
        <w:rPr>
          <w:rFonts w:ascii="Calibri" w:hAnsi="Calibri" w:cs="Calibri"/>
          <w:b/>
          <w:color w:val="693F15"/>
          <w:sz w:val="22"/>
          <w:szCs w:val="22"/>
          <w:lang w:val="en-AU"/>
        </w:rPr>
        <w:t>Suggest alternatives to the overexploitation of resources:</w:t>
      </w:r>
      <w:r w:rsidRPr="003B3929">
        <w:rPr>
          <w:rFonts w:ascii="Calibri" w:hAnsi="Calibri" w:cs="Calibri"/>
          <w:color w:val="693F15"/>
          <w:sz w:val="22"/>
          <w:szCs w:val="22"/>
          <w:lang w:val="en-AU"/>
        </w:rPr>
        <w:t xml:space="preserve"> </w:t>
      </w:r>
      <w:r w:rsidRPr="003B3929">
        <w:rPr>
          <w:rFonts w:ascii="Calibri" w:hAnsi="Calibri" w:cs="Calibri"/>
          <w:color w:val="000000"/>
          <w:sz w:val="22"/>
          <w:szCs w:val="22"/>
          <w:lang w:val="en-AU"/>
        </w:rPr>
        <w:t>Wherever possible, suggest alternatives to the</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overexploitation of resources. These may include the diversion of fishing pressure from lagoons to offshore</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areas by the installation of fish aggregating devices (FADs) and developing aquaculture or agriculture.</w:t>
      </w:r>
    </w:p>
    <w:p w:rsidR="003B3929" w:rsidRPr="003B3929" w:rsidRDefault="003B3929" w:rsidP="00F01824">
      <w:pPr>
        <w:autoSpaceDE w:val="0"/>
        <w:autoSpaceDN w:val="0"/>
        <w:adjustRightInd w:val="0"/>
        <w:spacing w:after="120"/>
        <w:rPr>
          <w:rFonts w:asciiTheme="majorHAnsi" w:hAnsiTheme="majorHAnsi" w:cstheme="majorHAnsi"/>
          <w:sz w:val="22"/>
          <w:szCs w:val="22"/>
        </w:rPr>
      </w:pPr>
      <w:r w:rsidRPr="003B3929">
        <w:rPr>
          <w:rFonts w:ascii="Calibri" w:hAnsi="Calibri" w:cs="Calibri"/>
          <w:b/>
          <w:color w:val="693F15"/>
          <w:sz w:val="22"/>
          <w:szCs w:val="22"/>
          <w:lang w:val="en-AU"/>
        </w:rPr>
        <w:t>Develop supporting legislation for EAFM:</w:t>
      </w:r>
      <w:r w:rsidRPr="003B3929">
        <w:rPr>
          <w:rFonts w:ascii="Calibri" w:hAnsi="Calibri" w:cs="Calibri"/>
          <w:color w:val="693F15"/>
          <w:sz w:val="22"/>
          <w:szCs w:val="22"/>
          <w:lang w:val="en-AU"/>
        </w:rPr>
        <w:t xml:space="preserve"> </w:t>
      </w:r>
      <w:r w:rsidRPr="003B3929">
        <w:rPr>
          <w:rFonts w:ascii="Calibri" w:hAnsi="Calibri" w:cs="Calibri"/>
          <w:color w:val="000000"/>
          <w:sz w:val="22"/>
          <w:szCs w:val="22"/>
          <w:lang w:val="en-AU"/>
        </w:rPr>
        <w:t>For effective management under EAFM, it is desirable that</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local communities are legally provided with the authority to manage their management areas and fisheries</w:t>
      </w:r>
      <w:r>
        <w:rPr>
          <w:rFonts w:ascii="Calibri" w:hAnsi="Calibri" w:cs="Calibri"/>
          <w:color w:val="000000"/>
          <w:sz w:val="22"/>
          <w:szCs w:val="22"/>
          <w:lang w:val="en-AU"/>
        </w:rPr>
        <w:t xml:space="preserve"> </w:t>
      </w:r>
      <w:r w:rsidRPr="003B3929">
        <w:rPr>
          <w:rFonts w:ascii="Calibri" w:hAnsi="Calibri" w:cs="Calibri"/>
          <w:color w:val="000000"/>
          <w:sz w:val="22"/>
          <w:szCs w:val="22"/>
          <w:lang w:val="en-AU"/>
        </w:rPr>
        <w:t>resources.</w:t>
      </w:r>
    </w:p>
    <w:p w:rsidR="008F72AA" w:rsidRDefault="008F72AA" w:rsidP="00F01824">
      <w:pPr>
        <w:autoSpaceDE w:val="0"/>
        <w:autoSpaceDN w:val="0"/>
        <w:adjustRightInd w:val="0"/>
        <w:ind w:left="720" w:hanging="720"/>
        <w:rPr>
          <w:rFonts w:asciiTheme="majorHAnsi" w:hAnsiTheme="majorHAnsi" w:cstheme="majorHAnsi"/>
          <w:sz w:val="22"/>
          <w:szCs w:val="22"/>
        </w:rPr>
      </w:pPr>
    </w:p>
    <w:p w:rsidR="008F72AA" w:rsidRPr="003B3929" w:rsidRDefault="003B3929" w:rsidP="00F01824">
      <w:pPr>
        <w:autoSpaceDE w:val="0"/>
        <w:autoSpaceDN w:val="0"/>
        <w:adjustRightInd w:val="0"/>
        <w:ind w:left="720" w:hanging="720"/>
        <w:rPr>
          <w:rFonts w:asciiTheme="majorHAnsi" w:hAnsiTheme="majorHAnsi" w:cstheme="majorHAnsi"/>
          <w:b/>
          <w:sz w:val="22"/>
          <w:szCs w:val="22"/>
        </w:rPr>
      </w:pPr>
      <w:r w:rsidRPr="003B3929">
        <w:rPr>
          <w:rFonts w:asciiTheme="majorHAnsi" w:hAnsiTheme="majorHAnsi" w:cstheme="majorHAnsi"/>
          <w:b/>
          <w:sz w:val="22"/>
          <w:szCs w:val="22"/>
        </w:rPr>
        <w:t>References (Final words)</w:t>
      </w:r>
    </w:p>
    <w:p w:rsidR="00AC7EF8" w:rsidRDefault="003B3929" w:rsidP="00F01824">
      <w:pPr>
        <w:autoSpaceDE w:val="0"/>
        <w:autoSpaceDN w:val="0"/>
        <w:adjustRightInd w:val="0"/>
        <w:ind w:left="720" w:hanging="720"/>
        <w:rPr>
          <w:rFonts w:ascii="Calibri" w:eastAsia="Calibri" w:hAnsi="Calibri" w:cs="Arial"/>
          <w:sz w:val="22"/>
          <w:szCs w:val="22"/>
        </w:rPr>
      </w:pPr>
      <w:r w:rsidRPr="003B3929">
        <w:rPr>
          <w:rFonts w:ascii="Calibri" w:eastAsia="Calibri" w:hAnsi="Calibri" w:cs="Arial"/>
          <w:sz w:val="22"/>
          <w:szCs w:val="22"/>
        </w:rPr>
        <w:t>Secretariat of the Pacific Community. 2010. A community-based ecosystem approach to fisheries management: guidelines for Pacific Island countries. Secretariat of the Pacific Community, Noumea. 65pp (</w:t>
      </w:r>
      <w:r w:rsidR="000C54BB">
        <w:rPr>
          <w:rFonts w:ascii="Calibri" w:eastAsia="Calibri" w:hAnsi="Calibri" w:cs="Arial"/>
          <w:sz w:val="22"/>
          <w:szCs w:val="22"/>
        </w:rPr>
        <w:t>EAFM1</w:t>
      </w:r>
      <w:r w:rsidRPr="003B3929">
        <w:rPr>
          <w:rFonts w:ascii="Calibri" w:eastAsia="Calibri" w:hAnsi="Calibri" w:cs="Arial"/>
          <w:sz w:val="22"/>
          <w:szCs w:val="22"/>
        </w:rPr>
        <w:t>)</w:t>
      </w:r>
      <w:fldSimple w:instr=" NOTEREF _Ref356906603 \h  \* MERGEFORMAT ">
        <w:r w:rsidR="00A253FC" w:rsidRPr="009A183D">
          <w:rPr>
            <w:rFonts w:asciiTheme="majorHAnsi" w:hAnsiTheme="majorHAnsi" w:cstheme="majorHAnsi"/>
            <w:sz w:val="22"/>
            <w:szCs w:val="22"/>
            <w:vertAlign w:val="superscript"/>
          </w:rPr>
          <w:t>1</w:t>
        </w:r>
      </w:fldSimple>
    </w:p>
    <w:p w:rsidR="00AC7EF8" w:rsidRDefault="00AC7EF8">
      <w:pPr>
        <w:rPr>
          <w:rFonts w:ascii="Calibri" w:eastAsia="Calibri" w:hAnsi="Calibri" w:cs="Arial"/>
          <w:sz w:val="22"/>
          <w:szCs w:val="22"/>
        </w:rPr>
      </w:pPr>
      <w:r>
        <w:rPr>
          <w:rFonts w:ascii="Calibri" w:eastAsia="Calibri" w:hAnsi="Calibri" w:cs="Arial"/>
          <w:sz w:val="22"/>
          <w:szCs w:val="22"/>
        </w:rPr>
        <w:br w:type="page"/>
      </w:r>
    </w:p>
    <w:p w:rsidR="00184D35" w:rsidRDefault="00184D35" w:rsidP="00AC7EF8">
      <w:pPr>
        <w:pStyle w:val="ListParagraph"/>
        <w:ind w:left="0"/>
        <w:jc w:val="center"/>
        <w:rPr>
          <w:rFonts w:ascii="Calibri" w:hAnsi="Calibri"/>
        </w:rPr>
      </w:pPr>
    </w:p>
    <w:p w:rsidR="00184D35" w:rsidRDefault="00184D35"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r>
        <w:rPr>
          <w:rFonts w:ascii="Calibri" w:hAnsi="Calibri"/>
        </w:rPr>
        <w:t>Dr Leanne Fernandes</w:t>
      </w:r>
    </w:p>
    <w:p w:rsidR="00AC7EF8" w:rsidRDefault="00AC7EF8" w:rsidP="00AC7EF8">
      <w:pPr>
        <w:pStyle w:val="ListParagraph"/>
        <w:ind w:left="0"/>
        <w:jc w:val="center"/>
        <w:rPr>
          <w:rFonts w:ascii="Calibri" w:hAnsi="Calibri"/>
        </w:rPr>
      </w:pPr>
      <w:r>
        <w:rPr>
          <w:rFonts w:ascii="Calibri" w:hAnsi="Calibri"/>
        </w:rPr>
        <w:t>Executive Officer</w:t>
      </w:r>
    </w:p>
    <w:p w:rsidR="00AC7EF8" w:rsidRDefault="00AC7EF8" w:rsidP="00AC7EF8">
      <w:pPr>
        <w:pStyle w:val="ListParagraph"/>
        <w:ind w:left="0"/>
        <w:jc w:val="center"/>
        <w:rPr>
          <w:rFonts w:ascii="Calibri" w:hAnsi="Calibri"/>
        </w:rPr>
      </w:pPr>
      <w:r>
        <w:rPr>
          <w:rFonts w:ascii="Calibri" w:hAnsi="Calibri"/>
        </w:rPr>
        <w:t>Australian Tropical Marine Alliance</w:t>
      </w:r>
    </w:p>
    <w:p w:rsidR="00AC7EF8" w:rsidRDefault="00AC7EF8" w:rsidP="00AC7EF8">
      <w:pPr>
        <w:pStyle w:val="ListParagraph"/>
        <w:ind w:left="0"/>
        <w:jc w:val="center"/>
        <w:rPr>
          <w:rFonts w:ascii="Calibri" w:hAnsi="Calibri"/>
        </w:rPr>
      </w:pPr>
      <w:r>
        <w:rPr>
          <w:rFonts w:ascii="Calibri" w:hAnsi="Calibri"/>
        </w:rPr>
        <w:t>c/o Office of the Senior Deputy Vice-Chancellor</w:t>
      </w:r>
    </w:p>
    <w:p w:rsidR="00AC7EF8" w:rsidRDefault="00AC7EF8" w:rsidP="00AC7EF8">
      <w:pPr>
        <w:pStyle w:val="ListParagraph"/>
        <w:ind w:left="0"/>
        <w:jc w:val="center"/>
        <w:rPr>
          <w:rFonts w:ascii="Calibri" w:hAnsi="Calibri"/>
        </w:rPr>
      </w:pPr>
      <w:r>
        <w:rPr>
          <w:rFonts w:ascii="Calibri" w:hAnsi="Calibri"/>
        </w:rPr>
        <w:t>James Cook University</w:t>
      </w:r>
    </w:p>
    <w:p w:rsidR="00AC7EF8" w:rsidRDefault="00AC7EF8" w:rsidP="00AC7EF8">
      <w:pPr>
        <w:pStyle w:val="ListParagraph"/>
        <w:ind w:left="0"/>
        <w:jc w:val="center"/>
        <w:rPr>
          <w:rFonts w:ascii="Calibri" w:hAnsi="Calibri"/>
        </w:rPr>
      </w:pPr>
      <w:r>
        <w:rPr>
          <w:rFonts w:ascii="Calibri" w:hAnsi="Calibri"/>
        </w:rPr>
        <w:t>Townsville QLD 4811</w:t>
      </w:r>
    </w:p>
    <w:p w:rsidR="00AC7EF8" w:rsidRDefault="00AC7EF8" w:rsidP="00AC7EF8">
      <w:pPr>
        <w:pStyle w:val="ListParagraph"/>
        <w:ind w:left="0"/>
        <w:jc w:val="center"/>
        <w:rPr>
          <w:rFonts w:ascii="Calibri" w:hAnsi="Calibri"/>
        </w:rPr>
      </w:pPr>
      <w:r>
        <w:rPr>
          <w:rFonts w:ascii="Calibri" w:hAnsi="Calibri"/>
        </w:rPr>
        <w:t>Australia</w:t>
      </w:r>
    </w:p>
    <w:p w:rsidR="00AC7EF8" w:rsidRDefault="00AC7EF8" w:rsidP="00AC7EF8">
      <w:pPr>
        <w:pStyle w:val="ListParagraph"/>
        <w:ind w:left="0"/>
        <w:jc w:val="center"/>
        <w:rPr>
          <w:rFonts w:ascii="Calibri" w:hAnsi="Calibri"/>
        </w:rPr>
      </w:pPr>
      <w:r>
        <w:rPr>
          <w:rFonts w:ascii="Calibri" w:hAnsi="Calibri"/>
        </w:rPr>
        <w:t>Ph. +61 7 4725 1824</w:t>
      </w:r>
    </w:p>
    <w:p w:rsidR="00AC7EF8" w:rsidRDefault="00AC7EF8" w:rsidP="00AC7EF8">
      <w:pPr>
        <w:pStyle w:val="ListParagraph"/>
        <w:ind w:left="0"/>
        <w:jc w:val="center"/>
        <w:rPr>
          <w:rFonts w:ascii="Calibri" w:hAnsi="Calibri"/>
        </w:rPr>
      </w:pPr>
      <w:r>
        <w:rPr>
          <w:rFonts w:ascii="Calibri" w:hAnsi="Calibri"/>
        </w:rPr>
        <w:t xml:space="preserve">Email: </w:t>
      </w:r>
      <w:hyperlink r:id="rId18" w:history="1">
        <w:r w:rsidRPr="000D46BA">
          <w:rPr>
            <w:rStyle w:val="Hyperlink"/>
            <w:rFonts w:ascii="Calibri" w:hAnsi="Calibri"/>
          </w:rPr>
          <w:t>info@earth2ocean.com</w:t>
        </w:r>
      </w:hyperlink>
    </w:p>
    <w:p w:rsidR="00AC7EF8" w:rsidRDefault="00AC7EF8"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p>
    <w:p w:rsidR="00184D35" w:rsidRDefault="00184D35"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r>
        <w:rPr>
          <w:rFonts w:ascii="Calibri" w:hAnsi="Calibri"/>
        </w:rPr>
        <w:t>Ms Rili Djohani</w:t>
      </w:r>
    </w:p>
    <w:p w:rsidR="00AC7EF8" w:rsidRDefault="00AC7EF8" w:rsidP="00AC7EF8">
      <w:pPr>
        <w:pStyle w:val="ListParagraph"/>
        <w:ind w:left="0"/>
        <w:jc w:val="center"/>
        <w:rPr>
          <w:rFonts w:ascii="Calibri" w:hAnsi="Calibri"/>
        </w:rPr>
      </w:pPr>
      <w:r>
        <w:rPr>
          <w:rFonts w:ascii="Calibri" w:hAnsi="Calibri"/>
        </w:rPr>
        <w:t>Director</w:t>
      </w:r>
    </w:p>
    <w:p w:rsidR="00AC7EF8" w:rsidRDefault="00AC7EF8" w:rsidP="00AC7EF8">
      <w:pPr>
        <w:pStyle w:val="ListParagraph"/>
        <w:ind w:left="0"/>
        <w:jc w:val="center"/>
        <w:rPr>
          <w:rFonts w:ascii="Calibri" w:hAnsi="Calibri"/>
        </w:rPr>
      </w:pPr>
      <w:r>
        <w:rPr>
          <w:rFonts w:ascii="Calibri" w:hAnsi="Calibri"/>
        </w:rPr>
        <w:t>Coral Triangle Center</w:t>
      </w:r>
    </w:p>
    <w:p w:rsidR="00AC7EF8" w:rsidRPr="00D26257" w:rsidRDefault="00AC7EF8" w:rsidP="00AC7EF8">
      <w:pPr>
        <w:pStyle w:val="ListParagraph"/>
        <w:spacing w:after="200"/>
        <w:ind w:left="0"/>
        <w:jc w:val="center"/>
        <w:rPr>
          <w:rFonts w:ascii="Calibri" w:hAnsi="Calibri"/>
        </w:rPr>
      </w:pPr>
      <w:r w:rsidRPr="00D26257">
        <w:rPr>
          <w:rFonts w:ascii="Calibri" w:hAnsi="Calibri"/>
        </w:rPr>
        <w:t>Jl. Danau Tambingan no. 78</w:t>
      </w:r>
    </w:p>
    <w:p w:rsidR="00AC7EF8" w:rsidRDefault="00AC7EF8" w:rsidP="00AC7EF8">
      <w:pPr>
        <w:pStyle w:val="ListParagraph"/>
        <w:ind w:left="0"/>
        <w:jc w:val="center"/>
        <w:rPr>
          <w:rFonts w:ascii="Calibri" w:hAnsi="Calibri"/>
        </w:rPr>
      </w:pPr>
      <w:r w:rsidRPr="00D26257">
        <w:rPr>
          <w:rFonts w:ascii="Calibri" w:hAnsi="Calibri"/>
        </w:rPr>
        <w:t>Sanur  Bali  80228</w:t>
      </w:r>
      <w:r>
        <w:rPr>
          <w:rFonts w:ascii="Calibri" w:hAnsi="Calibri"/>
        </w:rPr>
        <w:t xml:space="preserve">, </w:t>
      </w:r>
      <w:r w:rsidRPr="00D26257">
        <w:rPr>
          <w:rFonts w:ascii="Calibri" w:hAnsi="Calibri"/>
        </w:rPr>
        <w:t>Indonesia</w:t>
      </w:r>
    </w:p>
    <w:p w:rsidR="00AC7EF8" w:rsidRDefault="00AC7EF8" w:rsidP="00AC7EF8">
      <w:pPr>
        <w:pStyle w:val="ListParagraph"/>
        <w:ind w:left="0"/>
        <w:jc w:val="center"/>
        <w:rPr>
          <w:rFonts w:ascii="Calibri" w:hAnsi="Calibri"/>
        </w:rPr>
      </w:pPr>
      <w:r>
        <w:rPr>
          <w:rFonts w:ascii="Calibri" w:hAnsi="Calibri"/>
        </w:rPr>
        <w:t xml:space="preserve">Ph. +62 </w:t>
      </w:r>
      <w:r w:rsidRPr="00D26257">
        <w:rPr>
          <w:rFonts w:ascii="Calibri" w:hAnsi="Calibri"/>
        </w:rPr>
        <w:t>361 289338</w:t>
      </w:r>
    </w:p>
    <w:p w:rsidR="00AC7EF8" w:rsidRDefault="00AC7EF8" w:rsidP="00AC7EF8">
      <w:pPr>
        <w:pStyle w:val="ListParagraph"/>
        <w:ind w:left="0"/>
        <w:jc w:val="center"/>
        <w:rPr>
          <w:rFonts w:ascii="Calibri" w:hAnsi="Calibri"/>
        </w:rPr>
      </w:pPr>
      <w:r>
        <w:rPr>
          <w:rFonts w:ascii="Calibri" w:hAnsi="Calibri"/>
        </w:rPr>
        <w:t xml:space="preserve">Email: </w:t>
      </w:r>
      <w:hyperlink r:id="rId19" w:history="1">
        <w:r w:rsidRPr="000D46BA">
          <w:rPr>
            <w:rStyle w:val="Hyperlink"/>
            <w:rFonts w:ascii="Calibri" w:hAnsi="Calibri"/>
          </w:rPr>
          <w:t>rdjohani@coraltrianglecenter.org</w:t>
        </w:r>
      </w:hyperlink>
    </w:p>
    <w:p w:rsidR="00AC7EF8" w:rsidRDefault="00AC7EF8" w:rsidP="00AC7EF8">
      <w:pPr>
        <w:pStyle w:val="ListParagraph"/>
        <w:ind w:left="0"/>
        <w:jc w:val="center"/>
        <w:rPr>
          <w:rFonts w:ascii="Calibri" w:hAnsi="Calibri"/>
        </w:rPr>
      </w:pPr>
    </w:p>
    <w:p w:rsidR="00184D35" w:rsidRDefault="00184D35"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p>
    <w:p w:rsidR="00AC7EF8" w:rsidRDefault="00AC7EF8" w:rsidP="00AC7EF8">
      <w:pPr>
        <w:pStyle w:val="ListParagraph"/>
        <w:ind w:left="0"/>
        <w:jc w:val="center"/>
        <w:rPr>
          <w:rFonts w:ascii="Calibri" w:hAnsi="Calibri"/>
        </w:rPr>
      </w:pPr>
      <w:r>
        <w:rPr>
          <w:rFonts w:ascii="Calibri" w:hAnsi="Calibri"/>
        </w:rPr>
        <w:t>Ms Laura Whitford</w:t>
      </w:r>
    </w:p>
    <w:p w:rsidR="00AC7EF8" w:rsidRDefault="00AC7EF8" w:rsidP="00AC7EF8">
      <w:pPr>
        <w:pStyle w:val="ListParagraph"/>
        <w:ind w:left="0"/>
        <w:jc w:val="center"/>
        <w:rPr>
          <w:rFonts w:ascii="Calibri" w:hAnsi="Calibri"/>
        </w:rPr>
      </w:pPr>
      <w:r>
        <w:rPr>
          <w:rFonts w:ascii="Calibri" w:hAnsi="Calibri"/>
        </w:rPr>
        <w:t>Policy Advisor, Asia-Pacific</w:t>
      </w:r>
    </w:p>
    <w:p w:rsidR="00AC7EF8" w:rsidRDefault="00AC7EF8" w:rsidP="00AC7EF8">
      <w:pPr>
        <w:pStyle w:val="ListParagraph"/>
        <w:ind w:left="0"/>
        <w:jc w:val="center"/>
        <w:rPr>
          <w:rFonts w:ascii="Calibri" w:hAnsi="Calibri"/>
        </w:rPr>
      </w:pPr>
      <w:r>
        <w:rPr>
          <w:rFonts w:ascii="Calibri" w:hAnsi="Calibri"/>
        </w:rPr>
        <w:t>The Nature Conservancy</w:t>
      </w:r>
    </w:p>
    <w:p w:rsidR="00AC7EF8" w:rsidRPr="00D26257" w:rsidRDefault="00AC7EF8" w:rsidP="00AC7EF8">
      <w:pPr>
        <w:pStyle w:val="ListParagraph"/>
        <w:spacing w:after="200"/>
        <w:ind w:left="0"/>
        <w:jc w:val="center"/>
        <w:rPr>
          <w:rFonts w:ascii="Calibri" w:hAnsi="Calibri"/>
        </w:rPr>
      </w:pPr>
      <w:r w:rsidRPr="00D26257">
        <w:rPr>
          <w:rFonts w:ascii="Calibri" w:hAnsi="Calibri"/>
        </w:rPr>
        <w:t>60 Leicester St</w:t>
      </w:r>
    </w:p>
    <w:p w:rsidR="00AC7EF8" w:rsidRDefault="00AC7EF8" w:rsidP="00AC7EF8">
      <w:pPr>
        <w:pStyle w:val="ListParagraph"/>
        <w:ind w:left="0"/>
        <w:jc w:val="center"/>
        <w:rPr>
          <w:rFonts w:ascii="Calibri" w:hAnsi="Calibri"/>
        </w:rPr>
      </w:pPr>
      <w:r w:rsidRPr="00D26257">
        <w:rPr>
          <w:rFonts w:ascii="Calibri" w:hAnsi="Calibri"/>
        </w:rPr>
        <w:t xml:space="preserve">Carlton, Melbourne  </w:t>
      </w:r>
    </w:p>
    <w:p w:rsidR="00AC7EF8" w:rsidRDefault="00AC7EF8" w:rsidP="00AC7EF8">
      <w:pPr>
        <w:pStyle w:val="ListParagraph"/>
        <w:ind w:left="0"/>
        <w:jc w:val="center"/>
        <w:rPr>
          <w:rFonts w:ascii="Calibri" w:hAnsi="Calibri"/>
        </w:rPr>
      </w:pPr>
      <w:r w:rsidRPr="00D26257">
        <w:rPr>
          <w:rFonts w:ascii="Calibri" w:hAnsi="Calibri"/>
        </w:rPr>
        <w:t>V</w:t>
      </w:r>
      <w:r>
        <w:rPr>
          <w:rFonts w:ascii="Calibri" w:hAnsi="Calibri"/>
        </w:rPr>
        <w:t>IC</w:t>
      </w:r>
      <w:r w:rsidRPr="00D26257">
        <w:rPr>
          <w:rFonts w:ascii="Calibri" w:hAnsi="Calibri"/>
        </w:rPr>
        <w:t xml:space="preserve">  3053</w:t>
      </w:r>
      <w:r>
        <w:rPr>
          <w:rFonts w:ascii="Calibri" w:hAnsi="Calibri"/>
        </w:rPr>
        <w:t xml:space="preserve"> Australia</w:t>
      </w:r>
    </w:p>
    <w:p w:rsidR="00AC7EF8" w:rsidRDefault="00AC7EF8" w:rsidP="00AC7EF8">
      <w:pPr>
        <w:pStyle w:val="ListParagraph"/>
        <w:ind w:left="0"/>
        <w:jc w:val="center"/>
        <w:rPr>
          <w:rFonts w:ascii="Calibri" w:hAnsi="Calibri"/>
        </w:rPr>
      </w:pPr>
      <w:r>
        <w:rPr>
          <w:rFonts w:ascii="Calibri" w:hAnsi="Calibri"/>
        </w:rPr>
        <w:t xml:space="preserve">Ph. +61 </w:t>
      </w:r>
      <w:r w:rsidRPr="00D26257">
        <w:rPr>
          <w:rFonts w:ascii="Calibri" w:hAnsi="Calibri"/>
        </w:rPr>
        <w:t>3 8346-8605</w:t>
      </w:r>
    </w:p>
    <w:p w:rsidR="00AC7EF8" w:rsidRPr="003A1711" w:rsidRDefault="00AC7EF8" w:rsidP="00AC7EF8">
      <w:pPr>
        <w:pStyle w:val="ListParagraph"/>
        <w:ind w:left="0"/>
        <w:jc w:val="center"/>
        <w:rPr>
          <w:rFonts w:ascii="Calibri" w:hAnsi="Calibri"/>
        </w:rPr>
      </w:pPr>
      <w:r>
        <w:rPr>
          <w:rFonts w:ascii="Calibri" w:hAnsi="Calibri"/>
        </w:rPr>
        <w:t>Email: lwhitford@TNC.ORG</w:t>
      </w:r>
    </w:p>
    <w:p w:rsidR="003B3929" w:rsidRPr="003B3929" w:rsidRDefault="003B3929" w:rsidP="00F01824">
      <w:pPr>
        <w:autoSpaceDE w:val="0"/>
        <w:autoSpaceDN w:val="0"/>
        <w:adjustRightInd w:val="0"/>
        <w:ind w:left="720" w:hanging="720"/>
        <w:rPr>
          <w:rFonts w:asciiTheme="majorHAnsi" w:hAnsiTheme="majorHAnsi" w:cstheme="majorHAnsi"/>
          <w:sz w:val="22"/>
          <w:szCs w:val="22"/>
        </w:rPr>
      </w:pPr>
    </w:p>
    <w:sectPr w:rsidR="003B3929" w:rsidRPr="003B3929" w:rsidSect="00E043FF">
      <w:headerReference w:type="default" r:id="rId20"/>
      <w:footerReference w:type="default" r:id="rId21"/>
      <w:pgSz w:w="11900" w:h="16840"/>
      <w:pgMar w:top="1440" w:right="1440" w:bottom="1440" w:left="1440" w:header="0" w:footer="435" w:gutter="0"/>
      <w:pgNumType w:start="8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355" w:rsidRDefault="007B6355" w:rsidP="008649A8">
      <w:r>
        <w:separator/>
      </w:r>
    </w:p>
  </w:endnote>
  <w:endnote w:type="continuationSeparator" w:id="0">
    <w:p w:rsidR="007B6355" w:rsidRDefault="007B6355" w:rsidP="008649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5000" w:type="pct"/>
      <w:tblLook w:val="04A0"/>
    </w:tblPr>
    <w:tblGrid>
      <w:gridCol w:w="9236"/>
    </w:tblGrid>
    <w:tr w:rsidR="007C4EF3" w:rsidTr="00417EC7">
      <w:trPr>
        <w:trHeight w:val="1683"/>
      </w:trPr>
      <w:tc>
        <w:tcPr>
          <w:tcW w:w="5000" w:type="pct"/>
        </w:tcPr>
        <w:p w:rsidR="007C4EF3" w:rsidRDefault="007C4EF3" w:rsidP="00417EC7">
          <w:pPr>
            <w:pStyle w:val="Header"/>
            <w:jc w:val="right"/>
            <w:rPr>
              <w:rFonts w:asciiTheme="majorHAnsi" w:eastAsiaTheme="majorEastAsia" w:hAnsiTheme="majorHAnsi" w:cstheme="majorBidi"/>
              <w:b/>
              <w:bCs/>
            </w:rPr>
          </w:pPr>
          <w:r>
            <w:rPr>
              <w:rFonts w:asciiTheme="majorHAnsi" w:hAnsiTheme="majorHAnsi"/>
              <w:b/>
            </w:rPr>
            <w:t xml:space="preserve">Page </w:t>
          </w:r>
          <w:fldSimple w:instr=" PAGE  \* MERGEFORMAT ">
            <w:r w:rsidR="00E043FF" w:rsidRPr="00E043FF">
              <w:rPr>
                <w:rFonts w:asciiTheme="majorHAnsi" w:hAnsiTheme="majorHAnsi"/>
                <w:b/>
                <w:noProof/>
              </w:rPr>
              <w:t>87</w:t>
            </w:r>
          </w:fldSimple>
        </w:p>
        <w:p w:rsidR="007C4EF3" w:rsidRPr="00417EC7" w:rsidRDefault="007C4EF3" w:rsidP="00417EC7">
          <w:pPr>
            <w:spacing w:before="120"/>
            <w:jc w:val="center"/>
            <w:rPr>
              <w:i/>
              <w:sz w:val="18"/>
            </w:rPr>
          </w:pPr>
          <w:r w:rsidRPr="00417EC7">
            <w:rPr>
              <w:rFonts w:ascii="Calibri" w:hAnsi="Calibri"/>
              <w:i/>
              <w:sz w:val="16"/>
              <w:szCs w:val="22"/>
            </w:rPr>
            <w:t xml:space="preserve">A project managed by The Nature Conservancy on behalf of </w:t>
          </w:r>
          <w:r>
            <w:rPr>
              <w:rFonts w:ascii="Calibri" w:hAnsi="Calibri"/>
              <w:i/>
              <w:sz w:val="16"/>
              <w:szCs w:val="22"/>
            </w:rPr>
            <w:t xml:space="preserve"> A</w:t>
          </w:r>
          <w:r w:rsidRPr="00417EC7">
            <w:rPr>
              <w:rFonts w:ascii="Calibri" w:hAnsi="Calibri"/>
              <w:i/>
              <w:sz w:val="16"/>
              <w:szCs w:val="22"/>
            </w:rPr>
            <w:t>usAidand implemented by the Australian Tropical Marine Alliance</w:t>
          </w:r>
          <w:r w:rsidR="00184D35">
            <w:rPr>
              <w:rFonts w:ascii="Calibri" w:hAnsi="Calibri"/>
              <w:i/>
              <w:sz w:val="16"/>
              <w:szCs w:val="22"/>
            </w:rPr>
            <w:t xml:space="preserve">        </w:t>
          </w:r>
          <w:r w:rsidRPr="00417EC7">
            <w:rPr>
              <w:rFonts w:ascii="Calibri" w:hAnsi="Calibri"/>
              <w:i/>
              <w:sz w:val="16"/>
              <w:szCs w:val="22"/>
            </w:rPr>
            <w:t xml:space="preserve"> (James Cook University, University of Queensland, University of Western Australia, the Australian Institute of Marine Science, Charles Darwin University) and the Coral Triangle Center</w:t>
          </w:r>
        </w:p>
        <w:p w:rsidR="007C4EF3" w:rsidRDefault="007C4EF3" w:rsidP="00417EC7">
          <w:pPr>
            <w:pStyle w:val="Header"/>
            <w:rPr>
              <w:rFonts w:asciiTheme="majorHAnsi" w:eastAsiaTheme="majorEastAsia" w:hAnsiTheme="majorHAnsi" w:cstheme="majorBidi"/>
              <w:b/>
              <w:bCs/>
            </w:rPr>
          </w:pPr>
        </w:p>
      </w:tc>
    </w:tr>
  </w:tbl>
  <w:p w:rsidR="007C4EF3" w:rsidRDefault="007C4EF3" w:rsidP="008649A8">
    <w:pPr>
      <w:pStyle w:val="Footer"/>
      <w:ind w:left="-1560" w:firstLine="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355" w:rsidRDefault="007B6355" w:rsidP="008649A8">
      <w:r>
        <w:separator/>
      </w:r>
    </w:p>
  </w:footnote>
  <w:footnote w:type="continuationSeparator" w:id="0">
    <w:p w:rsidR="007B6355" w:rsidRDefault="007B6355" w:rsidP="008649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EF3" w:rsidRDefault="007C4EF3" w:rsidP="008649A8">
    <w:pPr>
      <w:pStyle w:val="Header"/>
      <w:ind w:left="-1800" w:right="102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3in;height:3in" o:bullet="t"/>
    </w:pict>
  </w:numPicBullet>
  <w:numPicBullet w:numPicBulletId="1">
    <w:pict>
      <v:shape id="_x0000_i1127" type="#_x0000_t75" style="width:3in;height:3in" o:bullet="t"/>
    </w:pict>
  </w:numPicBullet>
  <w:abstractNum w:abstractNumId="0">
    <w:nsid w:val="0365601B"/>
    <w:multiLevelType w:val="hybridMultilevel"/>
    <w:tmpl w:val="6FF0B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F94508A"/>
    <w:multiLevelType w:val="hybridMultilevel"/>
    <w:tmpl w:val="90766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455DD9"/>
    <w:multiLevelType w:val="hybridMultilevel"/>
    <w:tmpl w:val="275C750E"/>
    <w:lvl w:ilvl="0" w:tplc="2AD45FE8">
      <w:start w:val="1"/>
      <w:numFmt w:val="bullet"/>
      <w:lvlText w:val="•"/>
      <w:lvlJc w:val="left"/>
      <w:pPr>
        <w:tabs>
          <w:tab w:val="num" w:pos="720"/>
        </w:tabs>
        <w:ind w:left="720" w:hanging="360"/>
      </w:pPr>
      <w:rPr>
        <w:rFonts w:ascii="Arial" w:hAnsi="Arial" w:hint="default"/>
      </w:rPr>
    </w:lvl>
    <w:lvl w:ilvl="1" w:tplc="BD40BEC2" w:tentative="1">
      <w:start w:val="1"/>
      <w:numFmt w:val="bullet"/>
      <w:lvlText w:val="•"/>
      <w:lvlJc w:val="left"/>
      <w:pPr>
        <w:tabs>
          <w:tab w:val="num" w:pos="1440"/>
        </w:tabs>
        <w:ind w:left="1440" w:hanging="360"/>
      </w:pPr>
      <w:rPr>
        <w:rFonts w:ascii="Arial" w:hAnsi="Arial" w:hint="default"/>
      </w:rPr>
    </w:lvl>
    <w:lvl w:ilvl="2" w:tplc="D2B29F28" w:tentative="1">
      <w:start w:val="1"/>
      <w:numFmt w:val="bullet"/>
      <w:lvlText w:val="•"/>
      <w:lvlJc w:val="left"/>
      <w:pPr>
        <w:tabs>
          <w:tab w:val="num" w:pos="2160"/>
        </w:tabs>
        <w:ind w:left="2160" w:hanging="360"/>
      </w:pPr>
      <w:rPr>
        <w:rFonts w:ascii="Arial" w:hAnsi="Arial" w:hint="default"/>
      </w:rPr>
    </w:lvl>
    <w:lvl w:ilvl="3" w:tplc="56346C06" w:tentative="1">
      <w:start w:val="1"/>
      <w:numFmt w:val="bullet"/>
      <w:lvlText w:val="•"/>
      <w:lvlJc w:val="left"/>
      <w:pPr>
        <w:tabs>
          <w:tab w:val="num" w:pos="2880"/>
        </w:tabs>
        <w:ind w:left="2880" w:hanging="360"/>
      </w:pPr>
      <w:rPr>
        <w:rFonts w:ascii="Arial" w:hAnsi="Arial" w:hint="default"/>
      </w:rPr>
    </w:lvl>
    <w:lvl w:ilvl="4" w:tplc="8C2E2B3C" w:tentative="1">
      <w:start w:val="1"/>
      <w:numFmt w:val="bullet"/>
      <w:lvlText w:val="•"/>
      <w:lvlJc w:val="left"/>
      <w:pPr>
        <w:tabs>
          <w:tab w:val="num" w:pos="3600"/>
        </w:tabs>
        <w:ind w:left="3600" w:hanging="360"/>
      </w:pPr>
      <w:rPr>
        <w:rFonts w:ascii="Arial" w:hAnsi="Arial" w:hint="default"/>
      </w:rPr>
    </w:lvl>
    <w:lvl w:ilvl="5" w:tplc="04825A82" w:tentative="1">
      <w:start w:val="1"/>
      <w:numFmt w:val="bullet"/>
      <w:lvlText w:val="•"/>
      <w:lvlJc w:val="left"/>
      <w:pPr>
        <w:tabs>
          <w:tab w:val="num" w:pos="4320"/>
        </w:tabs>
        <w:ind w:left="4320" w:hanging="360"/>
      </w:pPr>
      <w:rPr>
        <w:rFonts w:ascii="Arial" w:hAnsi="Arial" w:hint="default"/>
      </w:rPr>
    </w:lvl>
    <w:lvl w:ilvl="6" w:tplc="B76C3FEC" w:tentative="1">
      <w:start w:val="1"/>
      <w:numFmt w:val="bullet"/>
      <w:lvlText w:val="•"/>
      <w:lvlJc w:val="left"/>
      <w:pPr>
        <w:tabs>
          <w:tab w:val="num" w:pos="5040"/>
        </w:tabs>
        <w:ind w:left="5040" w:hanging="360"/>
      </w:pPr>
      <w:rPr>
        <w:rFonts w:ascii="Arial" w:hAnsi="Arial" w:hint="default"/>
      </w:rPr>
    </w:lvl>
    <w:lvl w:ilvl="7" w:tplc="9880ED5C" w:tentative="1">
      <w:start w:val="1"/>
      <w:numFmt w:val="bullet"/>
      <w:lvlText w:val="•"/>
      <w:lvlJc w:val="left"/>
      <w:pPr>
        <w:tabs>
          <w:tab w:val="num" w:pos="5760"/>
        </w:tabs>
        <w:ind w:left="5760" w:hanging="360"/>
      </w:pPr>
      <w:rPr>
        <w:rFonts w:ascii="Arial" w:hAnsi="Arial" w:hint="default"/>
      </w:rPr>
    </w:lvl>
    <w:lvl w:ilvl="8" w:tplc="A7004462" w:tentative="1">
      <w:start w:val="1"/>
      <w:numFmt w:val="bullet"/>
      <w:lvlText w:val="•"/>
      <w:lvlJc w:val="left"/>
      <w:pPr>
        <w:tabs>
          <w:tab w:val="num" w:pos="6480"/>
        </w:tabs>
        <w:ind w:left="6480" w:hanging="360"/>
      </w:pPr>
      <w:rPr>
        <w:rFonts w:ascii="Arial" w:hAnsi="Arial" w:hint="default"/>
      </w:rPr>
    </w:lvl>
  </w:abstractNum>
  <w:abstractNum w:abstractNumId="3">
    <w:nsid w:val="123242C5"/>
    <w:multiLevelType w:val="hybridMultilevel"/>
    <w:tmpl w:val="77CA0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8D85494"/>
    <w:multiLevelType w:val="hybridMultilevel"/>
    <w:tmpl w:val="DC50667E"/>
    <w:lvl w:ilvl="0" w:tplc="6C627976">
      <w:start w:val="1"/>
      <w:numFmt w:val="decimal"/>
      <w:lvlText w:val="%1."/>
      <w:lvlJc w:val="left"/>
      <w:pPr>
        <w:ind w:left="720" w:hanging="360"/>
      </w:pPr>
    </w:lvl>
    <w:lvl w:ilvl="1" w:tplc="2B2A715C" w:tentative="1">
      <w:start w:val="1"/>
      <w:numFmt w:val="lowerLetter"/>
      <w:lvlText w:val="%2."/>
      <w:lvlJc w:val="left"/>
      <w:pPr>
        <w:ind w:left="1440" w:hanging="360"/>
      </w:pPr>
    </w:lvl>
    <w:lvl w:ilvl="2" w:tplc="5AE0BB20" w:tentative="1">
      <w:start w:val="1"/>
      <w:numFmt w:val="lowerRoman"/>
      <w:lvlText w:val="%3."/>
      <w:lvlJc w:val="right"/>
      <w:pPr>
        <w:ind w:left="2160" w:hanging="180"/>
      </w:pPr>
    </w:lvl>
    <w:lvl w:ilvl="3" w:tplc="5A84DBBC" w:tentative="1">
      <w:start w:val="1"/>
      <w:numFmt w:val="decimal"/>
      <w:lvlText w:val="%4."/>
      <w:lvlJc w:val="left"/>
      <w:pPr>
        <w:ind w:left="2880" w:hanging="360"/>
      </w:pPr>
    </w:lvl>
    <w:lvl w:ilvl="4" w:tplc="38905038" w:tentative="1">
      <w:start w:val="1"/>
      <w:numFmt w:val="lowerLetter"/>
      <w:lvlText w:val="%5."/>
      <w:lvlJc w:val="left"/>
      <w:pPr>
        <w:ind w:left="3600" w:hanging="360"/>
      </w:pPr>
    </w:lvl>
    <w:lvl w:ilvl="5" w:tplc="09AE9E6A" w:tentative="1">
      <w:start w:val="1"/>
      <w:numFmt w:val="lowerRoman"/>
      <w:lvlText w:val="%6."/>
      <w:lvlJc w:val="right"/>
      <w:pPr>
        <w:ind w:left="4320" w:hanging="180"/>
      </w:pPr>
    </w:lvl>
    <w:lvl w:ilvl="6" w:tplc="DDF0D1BA" w:tentative="1">
      <w:start w:val="1"/>
      <w:numFmt w:val="decimal"/>
      <w:lvlText w:val="%7."/>
      <w:lvlJc w:val="left"/>
      <w:pPr>
        <w:ind w:left="5040" w:hanging="360"/>
      </w:pPr>
    </w:lvl>
    <w:lvl w:ilvl="7" w:tplc="7C589E52" w:tentative="1">
      <w:start w:val="1"/>
      <w:numFmt w:val="lowerLetter"/>
      <w:lvlText w:val="%8."/>
      <w:lvlJc w:val="left"/>
      <w:pPr>
        <w:ind w:left="5760" w:hanging="360"/>
      </w:pPr>
    </w:lvl>
    <w:lvl w:ilvl="8" w:tplc="433472F0" w:tentative="1">
      <w:start w:val="1"/>
      <w:numFmt w:val="lowerRoman"/>
      <w:lvlText w:val="%9."/>
      <w:lvlJc w:val="right"/>
      <w:pPr>
        <w:ind w:left="6480" w:hanging="180"/>
      </w:pPr>
    </w:lvl>
  </w:abstractNum>
  <w:abstractNum w:abstractNumId="5">
    <w:nsid w:val="1E18377A"/>
    <w:multiLevelType w:val="hybridMultilevel"/>
    <w:tmpl w:val="1DDE1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B82B48"/>
    <w:multiLevelType w:val="hybridMultilevel"/>
    <w:tmpl w:val="DD76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EF7541"/>
    <w:multiLevelType w:val="hybridMultilevel"/>
    <w:tmpl w:val="2622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6E06B1"/>
    <w:multiLevelType w:val="hybridMultilevel"/>
    <w:tmpl w:val="D400BEC6"/>
    <w:lvl w:ilvl="0" w:tplc="58341C12">
      <w:start w:val="1"/>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8A2F07"/>
    <w:multiLevelType w:val="hybridMultilevel"/>
    <w:tmpl w:val="A7FE2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A81922"/>
    <w:multiLevelType w:val="hybridMultilevel"/>
    <w:tmpl w:val="CD689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2F5F36"/>
    <w:multiLevelType w:val="hybridMultilevel"/>
    <w:tmpl w:val="A268F7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493659E"/>
    <w:multiLevelType w:val="hybridMultilevel"/>
    <w:tmpl w:val="64CC4C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F340D4C"/>
    <w:multiLevelType w:val="hybridMultilevel"/>
    <w:tmpl w:val="B4826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5C5FC1"/>
    <w:multiLevelType w:val="hybridMultilevel"/>
    <w:tmpl w:val="95FA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283249"/>
    <w:multiLevelType w:val="hybridMultilevel"/>
    <w:tmpl w:val="C0C6FF7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38001D38"/>
    <w:multiLevelType w:val="hybridMultilevel"/>
    <w:tmpl w:val="4B3CC3B8"/>
    <w:lvl w:ilvl="0" w:tplc="1C822B22">
      <w:start w:val="1"/>
      <w:numFmt w:val="bullet"/>
      <w:lvlText w:val="•"/>
      <w:lvlJc w:val="left"/>
      <w:pPr>
        <w:tabs>
          <w:tab w:val="num" w:pos="720"/>
        </w:tabs>
        <w:ind w:left="720" w:hanging="360"/>
      </w:pPr>
      <w:rPr>
        <w:rFonts w:ascii="Arial" w:hAnsi="Arial" w:hint="default"/>
      </w:rPr>
    </w:lvl>
    <w:lvl w:ilvl="1" w:tplc="07CA1672">
      <w:start w:val="2742"/>
      <w:numFmt w:val="bullet"/>
      <w:lvlText w:val="•"/>
      <w:lvlJc w:val="left"/>
      <w:pPr>
        <w:tabs>
          <w:tab w:val="num" w:pos="1440"/>
        </w:tabs>
        <w:ind w:left="1440" w:hanging="360"/>
      </w:pPr>
      <w:rPr>
        <w:rFonts w:ascii="Arial" w:hAnsi="Arial" w:hint="default"/>
      </w:rPr>
    </w:lvl>
    <w:lvl w:ilvl="2" w:tplc="6A024214" w:tentative="1">
      <w:start w:val="1"/>
      <w:numFmt w:val="bullet"/>
      <w:lvlText w:val="•"/>
      <w:lvlJc w:val="left"/>
      <w:pPr>
        <w:tabs>
          <w:tab w:val="num" w:pos="2160"/>
        </w:tabs>
        <w:ind w:left="2160" w:hanging="360"/>
      </w:pPr>
      <w:rPr>
        <w:rFonts w:ascii="Arial" w:hAnsi="Arial" w:hint="default"/>
      </w:rPr>
    </w:lvl>
    <w:lvl w:ilvl="3" w:tplc="817CE860" w:tentative="1">
      <w:start w:val="1"/>
      <w:numFmt w:val="bullet"/>
      <w:lvlText w:val="•"/>
      <w:lvlJc w:val="left"/>
      <w:pPr>
        <w:tabs>
          <w:tab w:val="num" w:pos="2880"/>
        </w:tabs>
        <w:ind w:left="2880" w:hanging="360"/>
      </w:pPr>
      <w:rPr>
        <w:rFonts w:ascii="Arial" w:hAnsi="Arial" w:hint="default"/>
      </w:rPr>
    </w:lvl>
    <w:lvl w:ilvl="4" w:tplc="3F6ECB30" w:tentative="1">
      <w:start w:val="1"/>
      <w:numFmt w:val="bullet"/>
      <w:lvlText w:val="•"/>
      <w:lvlJc w:val="left"/>
      <w:pPr>
        <w:tabs>
          <w:tab w:val="num" w:pos="3600"/>
        </w:tabs>
        <w:ind w:left="3600" w:hanging="360"/>
      </w:pPr>
      <w:rPr>
        <w:rFonts w:ascii="Arial" w:hAnsi="Arial" w:hint="default"/>
      </w:rPr>
    </w:lvl>
    <w:lvl w:ilvl="5" w:tplc="68AE456E" w:tentative="1">
      <w:start w:val="1"/>
      <w:numFmt w:val="bullet"/>
      <w:lvlText w:val="•"/>
      <w:lvlJc w:val="left"/>
      <w:pPr>
        <w:tabs>
          <w:tab w:val="num" w:pos="4320"/>
        </w:tabs>
        <w:ind w:left="4320" w:hanging="360"/>
      </w:pPr>
      <w:rPr>
        <w:rFonts w:ascii="Arial" w:hAnsi="Arial" w:hint="default"/>
      </w:rPr>
    </w:lvl>
    <w:lvl w:ilvl="6" w:tplc="12C6A21C" w:tentative="1">
      <w:start w:val="1"/>
      <w:numFmt w:val="bullet"/>
      <w:lvlText w:val="•"/>
      <w:lvlJc w:val="left"/>
      <w:pPr>
        <w:tabs>
          <w:tab w:val="num" w:pos="5040"/>
        </w:tabs>
        <w:ind w:left="5040" w:hanging="360"/>
      </w:pPr>
      <w:rPr>
        <w:rFonts w:ascii="Arial" w:hAnsi="Arial" w:hint="default"/>
      </w:rPr>
    </w:lvl>
    <w:lvl w:ilvl="7" w:tplc="774AC7B4" w:tentative="1">
      <w:start w:val="1"/>
      <w:numFmt w:val="bullet"/>
      <w:lvlText w:val="•"/>
      <w:lvlJc w:val="left"/>
      <w:pPr>
        <w:tabs>
          <w:tab w:val="num" w:pos="5760"/>
        </w:tabs>
        <w:ind w:left="5760" w:hanging="360"/>
      </w:pPr>
      <w:rPr>
        <w:rFonts w:ascii="Arial" w:hAnsi="Arial" w:hint="default"/>
      </w:rPr>
    </w:lvl>
    <w:lvl w:ilvl="8" w:tplc="C3621D00" w:tentative="1">
      <w:start w:val="1"/>
      <w:numFmt w:val="bullet"/>
      <w:lvlText w:val="•"/>
      <w:lvlJc w:val="left"/>
      <w:pPr>
        <w:tabs>
          <w:tab w:val="num" w:pos="6480"/>
        </w:tabs>
        <w:ind w:left="6480" w:hanging="360"/>
      </w:pPr>
      <w:rPr>
        <w:rFonts w:ascii="Arial" w:hAnsi="Arial" w:hint="default"/>
      </w:rPr>
    </w:lvl>
  </w:abstractNum>
  <w:abstractNum w:abstractNumId="17">
    <w:nsid w:val="38037DD9"/>
    <w:multiLevelType w:val="hybridMultilevel"/>
    <w:tmpl w:val="D6E4A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7C0A4D"/>
    <w:multiLevelType w:val="hybridMultilevel"/>
    <w:tmpl w:val="C5029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731481"/>
    <w:multiLevelType w:val="hybridMultilevel"/>
    <w:tmpl w:val="7A00C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90205D"/>
    <w:multiLevelType w:val="hybridMultilevel"/>
    <w:tmpl w:val="A4D8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4F6628D"/>
    <w:multiLevelType w:val="multilevel"/>
    <w:tmpl w:val="327A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122B66"/>
    <w:multiLevelType w:val="hybridMultilevel"/>
    <w:tmpl w:val="5174467A"/>
    <w:lvl w:ilvl="0" w:tplc="0C090001">
      <w:start w:val="1"/>
      <w:numFmt w:val="bullet"/>
      <w:lvlText w:val=""/>
      <w:lvlJc w:val="left"/>
      <w:pPr>
        <w:ind w:left="720" w:hanging="360"/>
      </w:pPr>
      <w:rPr>
        <w:rFonts w:ascii="Symbol" w:hAnsi="Symbol" w:hint="default"/>
      </w:rPr>
    </w:lvl>
    <w:lvl w:ilvl="1" w:tplc="0CFA2170">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2C2DC3"/>
    <w:multiLevelType w:val="hybridMultilevel"/>
    <w:tmpl w:val="A6685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C0587E"/>
    <w:multiLevelType w:val="multilevel"/>
    <w:tmpl w:val="03D08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Calibri" w:hAnsi="Calibri"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D5B6EBE"/>
    <w:multiLevelType w:val="multilevel"/>
    <w:tmpl w:val="7CD4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4459B2"/>
    <w:multiLevelType w:val="hybridMultilevel"/>
    <w:tmpl w:val="E68291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34E0E3B"/>
    <w:multiLevelType w:val="hybridMultilevel"/>
    <w:tmpl w:val="A622F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64B3E20"/>
    <w:multiLevelType w:val="hybridMultilevel"/>
    <w:tmpl w:val="882CA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283FAC"/>
    <w:multiLevelType w:val="hybridMultilevel"/>
    <w:tmpl w:val="CA083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4C6C9E"/>
    <w:multiLevelType w:val="hybridMultilevel"/>
    <w:tmpl w:val="9E161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E0A757E"/>
    <w:multiLevelType w:val="hybridMultilevel"/>
    <w:tmpl w:val="BB5A0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536866"/>
    <w:multiLevelType w:val="hybridMultilevel"/>
    <w:tmpl w:val="D4346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5802A7"/>
    <w:multiLevelType w:val="hybridMultilevel"/>
    <w:tmpl w:val="024C6F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FEA6901"/>
    <w:multiLevelType w:val="hybridMultilevel"/>
    <w:tmpl w:val="5CE2E028"/>
    <w:lvl w:ilvl="0" w:tplc="9F62103C">
      <w:start w:val="1"/>
      <w:numFmt w:val="bullet"/>
      <w:lvlText w:val="•"/>
      <w:lvlJc w:val="left"/>
      <w:pPr>
        <w:tabs>
          <w:tab w:val="num" w:pos="720"/>
        </w:tabs>
        <w:ind w:left="720" w:hanging="360"/>
      </w:pPr>
      <w:rPr>
        <w:rFonts w:ascii="Arial" w:hAnsi="Arial" w:hint="default"/>
      </w:rPr>
    </w:lvl>
    <w:lvl w:ilvl="1" w:tplc="44D0502A" w:tentative="1">
      <w:start w:val="1"/>
      <w:numFmt w:val="bullet"/>
      <w:lvlText w:val="•"/>
      <w:lvlJc w:val="left"/>
      <w:pPr>
        <w:tabs>
          <w:tab w:val="num" w:pos="1440"/>
        </w:tabs>
        <w:ind w:left="1440" w:hanging="360"/>
      </w:pPr>
      <w:rPr>
        <w:rFonts w:ascii="Arial" w:hAnsi="Arial" w:hint="default"/>
      </w:rPr>
    </w:lvl>
    <w:lvl w:ilvl="2" w:tplc="E7CAE642" w:tentative="1">
      <w:start w:val="1"/>
      <w:numFmt w:val="bullet"/>
      <w:lvlText w:val="•"/>
      <w:lvlJc w:val="left"/>
      <w:pPr>
        <w:tabs>
          <w:tab w:val="num" w:pos="2160"/>
        </w:tabs>
        <w:ind w:left="2160" w:hanging="360"/>
      </w:pPr>
      <w:rPr>
        <w:rFonts w:ascii="Arial" w:hAnsi="Arial" w:hint="default"/>
      </w:rPr>
    </w:lvl>
    <w:lvl w:ilvl="3" w:tplc="EF368904" w:tentative="1">
      <w:start w:val="1"/>
      <w:numFmt w:val="bullet"/>
      <w:lvlText w:val="•"/>
      <w:lvlJc w:val="left"/>
      <w:pPr>
        <w:tabs>
          <w:tab w:val="num" w:pos="2880"/>
        </w:tabs>
        <w:ind w:left="2880" w:hanging="360"/>
      </w:pPr>
      <w:rPr>
        <w:rFonts w:ascii="Arial" w:hAnsi="Arial" w:hint="default"/>
      </w:rPr>
    </w:lvl>
    <w:lvl w:ilvl="4" w:tplc="C10218B4" w:tentative="1">
      <w:start w:val="1"/>
      <w:numFmt w:val="bullet"/>
      <w:lvlText w:val="•"/>
      <w:lvlJc w:val="left"/>
      <w:pPr>
        <w:tabs>
          <w:tab w:val="num" w:pos="3600"/>
        </w:tabs>
        <w:ind w:left="3600" w:hanging="360"/>
      </w:pPr>
      <w:rPr>
        <w:rFonts w:ascii="Arial" w:hAnsi="Arial" w:hint="default"/>
      </w:rPr>
    </w:lvl>
    <w:lvl w:ilvl="5" w:tplc="0C58D9CA" w:tentative="1">
      <w:start w:val="1"/>
      <w:numFmt w:val="bullet"/>
      <w:lvlText w:val="•"/>
      <w:lvlJc w:val="left"/>
      <w:pPr>
        <w:tabs>
          <w:tab w:val="num" w:pos="4320"/>
        </w:tabs>
        <w:ind w:left="4320" w:hanging="360"/>
      </w:pPr>
      <w:rPr>
        <w:rFonts w:ascii="Arial" w:hAnsi="Arial" w:hint="default"/>
      </w:rPr>
    </w:lvl>
    <w:lvl w:ilvl="6" w:tplc="DB48EEAA" w:tentative="1">
      <w:start w:val="1"/>
      <w:numFmt w:val="bullet"/>
      <w:lvlText w:val="•"/>
      <w:lvlJc w:val="left"/>
      <w:pPr>
        <w:tabs>
          <w:tab w:val="num" w:pos="5040"/>
        </w:tabs>
        <w:ind w:left="5040" w:hanging="360"/>
      </w:pPr>
      <w:rPr>
        <w:rFonts w:ascii="Arial" w:hAnsi="Arial" w:hint="default"/>
      </w:rPr>
    </w:lvl>
    <w:lvl w:ilvl="7" w:tplc="93E06A94" w:tentative="1">
      <w:start w:val="1"/>
      <w:numFmt w:val="bullet"/>
      <w:lvlText w:val="•"/>
      <w:lvlJc w:val="left"/>
      <w:pPr>
        <w:tabs>
          <w:tab w:val="num" w:pos="5760"/>
        </w:tabs>
        <w:ind w:left="5760" w:hanging="360"/>
      </w:pPr>
      <w:rPr>
        <w:rFonts w:ascii="Arial" w:hAnsi="Arial" w:hint="default"/>
      </w:rPr>
    </w:lvl>
    <w:lvl w:ilvl="8" w:tplc="22DCBA90" w:tentative="1">
      <w:start w:val="1"/>
      <w:numFmt w:val="bullet"/>
      <w:lvlText w:val="•"/>
      <w:lvlJc w:val="left"/>
      <w:pPr>
        <w:tabs>
          <w:tab w:val="num" w:pos="6480"/>
        </w:tabs>
        <w:ind w:left="6480" w:hanging="360"/>
      </w:pPr>
      <w:rPr>
        <w:rFonts w:ascii="Arial" w:hAnsi="Arial" w:hint="default"/>
      </w:rPr>
    </w:lvl>
  </w:abstractNum>
  <w:abstractNum w:abstractNumId="35">
    <w:nsid w:val="606C67D1"/>
    <w:multiLevelType w:val="hybridMultilevel"/>
    <w:tmpl w:val="20083624"/>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nsid w:val="621638AE"/>
    <w:multiLevelType w:val="hybridMultilevel"/>
    <w:tmpl w:val="11E0221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3904C77"/>
    <w:multiLevelType w:val="hybridMultilevel"/>
    <w:tmpl w:val="74382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41B2817"/>
    <w:multiLevelType w:val="hybridMultilevel"/>
    <w:tmpl w:val="80548A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nsid w:val="643629F0"/>
    <w:multiLevelType w:val="hybridMultilevel"/>
    <w:tmpl w:val="2F764F5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660F16C5"/>
    <w:multiLevelType w:val="hybridMultilevel"/>
    <w:tmpl w:val="F2009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7A9068C"/>
    <w:multiLevelType w:val="hybridMultilevel"/>
    <w:tmpl w:val="B686BCC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nsid w:val="680C667F"/>
    <w:multiLevelType w:val="hybridMultilevel"/>
    <w:tmpl w:val="D00E5E8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702C07E9"/>
    <w:multiLevelType w:val="hybridMultilevel"/>
    <w:tmpl w:val="691E38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nsid w:val="704D1C8A"/>
    <w:multiLevelType w:val="hybridMultilevel"/>
    <w:tmpl w:val="5142CA6A"/>
    <w:lvl w:ilvl="0" w:tplc="58341C12">
      <w:start w:val="1"/>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52F55BD"/>
    <w:multiLevelType w:val="hybridMultilevel"/>
    <w:tmpl w:val="FF8A0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B0450D"/>
    <w:multiLevelType w:val="hybridMultilevel"/>
    <w:tmpl w:val="8CE4A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B132CD"/>
    <w:multiLevelType w:val="hybridMultilevel"/>
    <w:tmpl w:val="65C25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41"/>
  </w:num>
  <w:num w:numId="4">
    <w:abstractNumId w:val="39"/>
  </w:num>
  <w:num w:numId="5">
    <w:abstractNumId w:val="23"/>
  </w:num>
  <w:num w:numId="6">
    <w:abstractNumId w:val="19"/>
  </w:num>
  <w:num w:numId="7">
    <w:abstractNumId w:val="25"/>
  </w:num>
  <w:num w:numId="8">
    <w:abstractNumId w:val="0"/>
  </w:num>
  <w:num w:numId="9">
    <w:abstractNumId w:val="10"/>
  </w:num>
  <w:num w:numId="10">
    <w:abstractNumId w:val="20"/>
  </w:num>
  <w:num w:numId="11">
    <w:abstractNumId w:val="35"/>
  </w:num>
  <w:num w:numId="12">
    <w:abstractNumId w:val="4"/>
  </w:num>
  <w:num w:numId="13">
    <w:abstractNumId w:val="22"/>
  </w:num>
  <w:num w:numId="14">
    <w:abstractNumId w:val="18"/>
  </w:num>
  <w:num w:numId="15">
    <w:abstractNumId w:val="3"/>
  </w:num>
  <w:num w:numId="16">
    <w:abstractNumId w:val="12"/>
  </w:num>
  <w:num w:numId="17">
    <w:abstractNumId w:val="29"/>
  </w:num>
  <w:num w:numId="18">
    <w:abstractNumId w:val="5"/>
  </w:num>
  <w:num w:numId="19">
    <w:abstractNumId w:val="14"/>
  </w:num>
  <w:num w:numId="20">
    <w:abstractNumId w:val="7"/>
  </w:num>
  <w:num w:numId="21">
    <w:abstractNumId w:val="15"/>
  </w:num>
  <w:num w:numId="22">
    <w:abstractNumId w:val="16"/>
  </w:num>
  <w:num w:numId="23">
    <w:abstractNumId w:val="40"/>
  </w:num>
  <w:num w:numId="24">
    <w:abstractNumId w:val="2"/>
  </w:num>
  <w:num w:numId="25">
    <w:abstractNumId w:val="6"/>
  </w:num>
  <w:num w:numId="26">
    <w:abstractNumId w:val="26"/>
  </w:num>
  <w:num w:numId="27">
    <w:abstractNumId w:val="17"/>
  </w:num>
  <w:num w:numId="28">
    <w:abstractNumId w:val="31"/>
  </w:num>
  <w:num w:numId="29">
    <w:abstractNumId w:val="1"/>
  </w:num>
  <w:num w:numId="30">
    <w:abstractNumId w:val="28"/>
  </w:num>
  <w:num w:numId="31">
    <w:abstractNumId w:val="34"/>
  </w:num>
  <w:num w:numId="32">
    <w:abstractNumId w:val="33"/>
  </w:num>
  <w:num w:numId="33">
    <w:abstractNumId w:val="47"/>
  </w:num>
  <w:num w:numId="34">
    <w:abstractNumId w:val="32"/>
  </w:num>
  <w:num w:numId="35">
    <w:abstractNumId w:val="11"/>
  </w:num>
  <w:num w:numId="36">
    <w:abstractNumId w:val="38"/>
  </w:num>
  <w:num w:numId="37">
    <w:abstractNumId w:val="13"/>
  </w:num>
  <w:num w:numId="38">
    <w:abstractNumId w:val="37"/>
  </w:num>
  <w:num w:numId="39">
    <w:abstractNumId w:val="43"/>
  </w:num>
  <w:num w:numId="40">
    <w:abstractNumId w:val="9"/>
  </w:num>
  <w:num w:numId="41">
    <w:abstractNumId w:val="46"/>
  </w:num>
  <w:num w:numId="42">
    <w:abstractNumId w:val="27"/>
  </w:num>
  <w:num w:numId="43">
    <w:abstractNumId w:val="42"/>
  </w:num>
  <w:num w:numId="44">
    <w:abstractNumId w:val="30"/>
  </w:num>
  <w:num w:numId="45">
    <w:abstractNumId w:val="36"/>
  </w:num>
  <w:num w:numId="46">
    <w:abstractNumId w:val="45"/>
  </w:num>
  <w:num w:numId="47">
    <w:abstractNumId w:val="44"/>
  </w:num>
  <w:num w:numId="48">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attachedTemplate r:id="rId1"/>
  <w:defaultTabStop w:val="720"/>
  <w:evenAndOddHeaders/>
  <w:drawingGridHorizontalSpacing w:val="120"/>
  <w:displayHorizontalDrawingGridEvery w:val="2"/>
  <w:characterSpacingControl w:val="doNotCompress"/>
  <w:hdrShapeDefaults>
    <o:shapedefaults v:ext="edit" spidmax="52226"/>
  </w:hdrShapeDefaults>
  <w:footnotePr>
    <w:footnote w:id="-1"/>
    <w:footnote w:id="0"/>
  </w:footnotePr>
  <w:endnotePr>
    <w:endnote w:id="-1"/>
    <w:endnote w:id="0"/>
  </w:endnotePr>
  <w:compat>
    <w:useFELayout/>
  </w:compat>
  <w:rsids>
    <w:rsidRoot w:val="00945677"/>
    <w:rsid w:val="0000112A"/>
    <w:rsid w:val="000169FD"/>
    <w:rsid w:val="0002011B"/>
    <w:rsid w:val="00020CC6"/>
    <w:rsid w:val="00024F96"/>
    <w:rsid w:val="0002535F"/>
    <w:rsid w:val="00037DD0"/>
    <w:rsid w:val="00054A63"/>
    <w:rsid w:val="0005627E"/>
    <w:rsid w:val="00057168"/>
    <w:rsid w:val="00070986"/>
    <w:rsid w:val="00070DC6"/>
    <w:rsid w:val="000802E6"/>
    <w:rsid w:val="000829B0"/>
    <w:rsid w:val="00095F07"/>
    <w:rsid w:val="000B2D1A"/>
    <w:rsid w:val="000B5FB7"/>
    <w:rsid w:val="000B74BF"/>
    <w:rsid w:val="000C54BB"/>
    <w:rsid w:val="000D07BD"/>
    <w:rsid w:val="000D2A57"/>
    <w:rsid w:val="000D3AAA"/>
    <w:rsid w:val="000D75A9"/>
    <w:rsid w:val="000E0020"/>
    <w:rsid w:val="000E3A26"/>
    <w:rsid w:val="000E406F"/>
    <w:rsid w:val="000F2297"/>
    <w:rsid w:val="000F6697"/>
    <w:rsid w:val="000F7125"/>
    <w:rsid w:val="00111A93"/>
    <w:rsid w:val="00111AFB"/>
    <w:rsid w:val="00116F73"/>
    <w:rsid w:val="00126E58"/>
    <w:rsid w:val="0012778F"/>
    <w:rsid w:val="00131718"/>
    <w:rsid w:val="00133270"/>
    <w:rsid w:val="00141679"/>
    <w:rsid w:val="00154608"/>
    <w:rsid w:val="00173CC0"/>
    <w:rsid w:val="00181B92"/>
    <w:rsid w:val="00182867"/>
    <w:rsid w:val="00183E56"/>
    <w:rsid w:val="00184D35"/>
    <w:rsid w:val="00184D8B"/>
    <w:rsid w:val="00184E12"/>
    <w:rsid w:val="00184E14"/>
    <w:rsid w:val="00185A30"/>
    <w:rsid w:val="00191758"/>
    <w:rsid w:val="00192A8C"/>
    <w:rsid w:val="00197B47"/>
    <w:rsid w:val="001A46BA"/>
    <w:rsid w:val="001A7778"/>
    <w:rsid w:val="001B5A21"/>
    <w:rsid w:val="001C2CEF"/>
    <w:rsid w:val="001D0A11"/>
    <w:rsid w:val="001D33EC"/>
    <w:rsid w:val="001D6F85"/>
    <w:rsid w:val="001E39B4"/>
    <w:rsid w:val="001E3E47"/>
    <w:rsid w:val="001F0628"/>
    <w:rsid w:val="001F1123"/>
    <w:rsid w:val="001F3676"/>
    <w:rsid w:val="002031B8"/>
    <w:rsid w:val="00206277"/>
    <w:rsid w:val="00212214"/>
    <w:rsid w:val="002149FB"/>
    <w:rsid w:val="002151F7"/>
    <w:rsid w:val="00225B32"/>
    <w:rsid w:val="002351D9"/>
    <w:rsid w:val="00241024"/>
    <w:rsid w:val="002416B5"/>
    <w:rsid w:val="0025380B"/>
    <w:rsid w:val="0025476D"/>
    <w:rsid w:val="0026726B"/>
    <w:rsid w:val="00272BE1"/>
    <w:rsid w:val="002762DC"/>
    <w:rsid w:val="0028420D"/>
    <w:rsid w:val="00290C73"/>
    <w:rsid w:val="00293B07"/>
    <w:rsid w:val="00294787"/>
    <w:rsid w:val="002A09A6"/>
    <w:rsid w:val="002A5955"/>
    <w:rsid w:val="002A6F54"/>
    <w:rsid w:val="002A7AC8"/>
    <w:rsid w:val="002B10AC"/>
    <w:rsid w:val="002B10D6"/>
    <w:rsid w:val="002B4EEE"/>
    <w:rsid w:val="002B7511"/>
    <w:rsid w:val="002C2C18"/>
    <w:rsid w:val="002C7420"/>
    <w:rsid w:val="002D75C9"/>
    <w:rsid w:val="002F0ED9"/>
    <w:rsid w:val="002F2559"/>
    <w:rsid w:val="002F4CB4"/>
    <w:rsid w:val="002F4E92"/>
    <w:rsid w:val="002F59C1"/>
    <w:rsid w:val="002F5B20"/>
    <w:rsid w:val="003008E2"/>
    <w:rsid w:val="003009A0"/>
    <w:rsid w:val="00301D3E"/>
    <w:rsid w:val="003038CF"/>
    <w:rsid w:val="0032074F"/>
    <w:rsid w:val="00323883"/>
    <w:rsid w:val="00325E24"/>
    <w:rsid w:val="00326869"/>
    <w:rsid w:val="00327758"/>
    <w:rsid w:val="00330046"/>
    <w:rsid w:val="00330321"/>
    <w:rsid w:val="00340BD7"/>
    <w:rsid w:val="00344FD5"/>
    <w:rsid w:val="0035211D"/>
    <w:rsid w:val="00352FCE"/>
    <w:rsid w:val="00355128"/>
    <w:rsid w:val="00361FA8"/>
    <w:rsid w:val="003651AC"/>
    <w:rsid w:val="00367860"/>
    <w:rsid w:val="003776E4"/>
    <w:rsid w:val="003808BC"/>
    <w:rsid w:val="00381300"/>
    <w:rsid w:val="003841AF"/>
    <w:rsid w:val="00384FF0"/>
    <w:rsid w:val="00392BA4"/>
    <w:rsid w:val="00393D73"/>
    <w:rsid w:val="00396DCA"/>
    <w:rsid w:val="003A3B23"/>
    <w:rsid w:val="003A764E"/>
    <w:rsid w:val="003A773E"/>
    <w:rsid w:val="003B21FA"/>
    <w:rsid w:val="003B2B14"/>
    <w:rsid w:val="003B3929"/>
    <w:rsid w:val="003B3B87"/>
    <w:rsid w:val="003D57C6"/>
    <w:rsid w:val="003D65FE"/>
    <w:rsid w:val="003D6EA0"/>
    <w:rsid w:val="003D7EB1"/>
    <w:rsid w:val="003E6455"/>
    <w:rsid w:val="003E7157"/>
    <w:rsid w:val="003F61AB"/>
    <w:rsid w:val="00401C0E"/>
    <w:rsid w:val="0041021D"/>
    <w:rsid w:val="004134E0"/>
    <w:rsid w:val="00417EC7"/>
    <w:rsid w:val="00423BE5"/>
    <w:rsid w:val="004268C2"/>
    <w:rsid w:val="0043134F"/>
    <w:rsid w:val="00432143"/>
    <w:rsid w:val="00433218"/>
    <w:rsid w:val="004418AF"/>
    <w:rsid w:val="00442BC9"/>
    <w:rsid w:val="00452B5E"/>
    <w:rsid w:val="00454636"/>
    <w:rsid w:val="00454DD5"/>
    <w:rsid w:val="00455EAF"/>
    <w:rsid w:val="00463105"/>
    <w:rsid w:val="004718C1"/>
    <w:rsid w:val="00474973"/>
    <w:rsid w:val="0048095E"/>
    <w:rsid w:val="004812C0"/>
    <w:rsid w:val="00485401"/>
    <w:rsid w:val="00485AAA"/>
    <w:rsid w:val="0049160F"/>
    <w:rsid w:val="004B747E"/>
    <w:rsid w:val="004C68DC"/>
    <w:rsid w:val="004C72DD"/>
    <w:rsid w:val="004D0A49"/>
    <w:rsid w:val="004D3CBA"/>
    <w:rsid w:val="004D7B13"/>
    <w:rsid w:val="005012D8"/>
    <w:rsid w:val="00507E83"/>
    <w:rsid w:val="00525BDD"/>
    <w:rsid w:val="005270F6"/>
    <w:rsid w:val="00536C1E"/>
    <w:rsid w:val="00540D1E"/>
    <w:rsid w:val="00547E79"/>
    <w:rsid w:val="00566A70"/>
    <w:rsid w:val="00576E46"/>
    <w:rsid w:val="00577CCE"/>
    <w:rsid w:val="00577F05"/>
    <w:rsid w:val="00585E4A"/>
    <w:rsid w:val="00586936"/>
    <w:rsid w:val="00587E9C"/>
    <w:rsid w:val="00591DD1"/>
    <w:rsid w:val="0059207C"/>
    <w:rsid w:val="0059262A"/>
    <w:rsid w:val="0059474B"/>
    <w:rsid w:val="005A0658"/>
    <w:rsid w:val="005B3092"/>
    <w:rsid w:val="005C1EB3"/>
    <w:rsid w:val="005C42AD"/>
    <w:rsid w:val="005D4E93"/>
    <w:rsid w:val="005D4F9E"/>
    <w:rsid w:val="005D50BE"/>
    <w:rsid w:val="005D6A4F"/>
    <w:rsid w:val="005E1650"/>
    <w:rsid w:val="005E7AD3"/>
    <w:rsid w:val="005F31EB"/>
    <w:rsid w:val="00602164"/>
    <w:rsid w:val="00607E29"/>
    <w:rsid w:val="00611C11"/>
    <w:rsid w:val="00613293"/>
    <w:rsid w:val="006168AE"/>
    <w:rsid w:val="00617A49"/>
    <w:rsid w:val="00624E6D"/>
    <w:rsid w:val="006279AC"/>
    <w:rsid w:val="0063038B"/>
    <w:rsid w:val="00632EE1"/>
    <w:rsid w:val="006344A3"/>
    <w:rsid w:val="00644289"/>
    <w:rsid w:val="00646790"/>
    <w:rsid w:val="00646B5F"/>
    <w:rsid w:val="00652822"/>
    <w:rsid w:val="00653F6E"/>
    <w:rsid w:val="00654FF3"/>
    <w:rsid w:val="006567B0"/>
    <w:rsid w:val="006574A6"/>
    <w:rsid w:val="0066783B"/>
    <w:rsid w:val="0067131F"/>
    <w:rsid w:val="006722AD"/>
    <w:rsid w:val="0067237F"/>
    <w:rsid w:val="00675F92"/>
    <w:rsid w:val="00683E8E"/>
    <w:rsid w:val="00683FF9"/>
    <w:rsid w:val="0068489D"/>
    <w:rsid w:val="006879F0"/>
    <w:rsid w:val="00692E70"/>
    <w:rsid w:val="00692EEB"/>
    <w:rsid w:val="00694414"/>
    <w:rsid w:val="006A02B6"/>
    <w:rsid w:val="006A0431"/>
    <w:rsid w:val="006A21B8"/>
    <w:rsid w:val="006B1D4A"/>
    <w:rsid w:val="006B6798"/>
    <w:rsid w:val="006B7D23"/>
    <w:rsid w:val="006C7B4E"/>
    <w:rsid w:val="006D0EAF"/>
    <w:rsid w:val="006D263C"/>
    <w:rsid w:val="006D6F09"/>
    <w:rsid w:val="006E00E6"/>
    <w:rsid w:val="006E7A50"/>
    <w:rsid w:val="006F1163"/>
    <w:rsid w:val="006F2C9B"/>
    <w:rsid w:val="006F388E"/>
    <w:rsid w:val="006F5E47"/>
    <w:rsid w:val="006F6016"/>
    <w:rsid w:val="006F7507"/>
    <w:rsid w:val="00702859"/>
    <w:rsid w:val="00705B70"/>
    <w:rsid w:val="0070634B"/>
    <w:rsid w:val="00707529"/>
    <w:rsid w:val="007105AD"/>
    <w:rsid w:val="00710F39"/>
    <w:rsid w:val="007139F8"/>
    <w:rsid w:val="0071704E"/>
    <w:rsid w:val="00717CA9"/>
    <w:rsid w:val="00721217"/>
    <w:rsid w:val="00721DA9"/>
    <w:rsid w:val="007330C0"/>
    <w:rsid w:val="00741F15"/>
    <w:rsid w:val="00744871"/>
    <w:rsid w:val="00746861"/>
    <w:rsid w:val="0074752D"/>
    <w:rsid w:val="007611CC"/>
    <w:rsid w:val="00765A43"/>
    <w:rsid w:val="007662F5"/>
    <w:rsid w:val="007669F4"/>
    <w:rsid w:val="0077426D"/>
    <w:rsid w:val="0077505D"/>
    <w:rsid w:val="00775762"/>
    <w:rsid w:val="007866BF"/>
    <w:rsid w:val="00794FFC"/>
    <w:rsid w:val="007966E6"/>
    <w:rsid w:val="007A0DE3"/>
    <w:rsid w:val="007B6355"/>
    <w:rsid w:val="007C2A9B"/>
    <w:rsid w:val="007C4EF3"/>
    <w:rsid w:val="007D297D"/>
    <w:rsid w:val="007D467C"/>
    <w:rsid w:val="007D6C02"/>
    <w:rsid w:val="007E20F3"/>
    <w:rsid w:val="007F32BF"/>
    <w:rsid w:val="007F6A3F"/>
    <w:rsid w:val="00802333"/>
    <w:rsid w:val="0080355A"/>
    <w:rsid w:val="008100E9"/>
    <w:rsid w:val="00812C08"/>
    <w:rsid w:val="00813100"/>
    <w:rsid w:val="0082289A"/>
    <w:rsid w:val="00824CC2"/>
    <w:rsid w:val="00831232"/>
    <w:rsid w:val="008329AF"/>
    <w:rsid w:val="008366BC"/>
    <w:rsid w:val="00844879"/>
    <w:rsid w:val="0085338D"/>
    <w:rsid w:val="0085427C"/>
    <w:rsid w:val="008549BB"/>
    <w:rsid w:val="008619C4"/>
    <w:rsid w:val="00861CD4"/>
    <w:rsid w:val="008631B5"/>
    <w:rsid w:val="008647ED"/>
    <w:rsid w:val="008649A8"/>
    <w:rsid w:val="00876563"/>
    <w:rsid w:val="00876D6F"/>
    <w:rsid w:val="00882540"/>
    <w:rsid w:val="00884122"/>
    <w:rsid w:val="0088751B"/>
    <w:rsid w:val="00890657"/>
    <w:rsid w:val="008911BA"/>
    <w:rsid w:val="008A0135"/>
    <w:rsid w:val="008A02CD"/>
    <w:rsid w:val="008A1E73"/>
    <w:rsid w:val="008A2BD7"/>
    <w:rsid w:val="008A4135"/>
    <w:rsid w:val="008B576F"/>
    <w:rsid w:val="008D4B68"/>
    <w:rsid w:val="008D4E98"/>
    <w:rsid w:val="008E1300"/>
    <w:rsid w:val="008E2DE2"/>
    <w:rsid w:val="008E30D1"/>
    <w:rsid w:val="008E42AD"/>
    <w:rsid w:val="008E5D98"/>
    <w:rsid w:val="008F0A34"/>
    <w:rsid w:val="008F5EE8"/>
    <w:rsid w:val="008F72AA"/>
    <w:rsid w:val="0090015B"/>
    <w:rsid w:val="00902A90"/>
    <w:rsid w:val="00906A76"/>
    <w:rsid w:val="00906FBD"/>
    <w:rsid w:val="00911512"/>
    <w:rsid w:val="00914596"/>
    <w:rsid w:val="009173E6"/>
    <w:rsid w:val="00922AE2"/>
    <w:rsid w:val="00931DC2"/>
    <w:rsid w:val="00932432"/>
    <w:rsid w:val="00942180"/>
    <w:rsid w:val="00943DDC"/>
    <w:rsid w:val="00945677"/>
    <w:rsid w:val="00954C7F"/>
    <w:rsid w:val="00961FC7"/>
    <w:rsid w:val="0097237C"/>
    <w:rsid w:val="00975688"/>
    <w:rsid w:val="00986348"/>
    <w:rsid w:val="00991895"/>
    <w:rsid w:val="009A10FC"/>
    <w:rsid w:val="009A183D"/>
    <w:rsid w:val="009A37C2"/>
    <w:rsid w:val="009B1ABF"/>
    <w:rsid w:val="009B7668"/>
    <w:rsid w:val="009C0AFD"/>
    <w:rsid w:val="009C1054"/>
    <w:rsid w:val="009C5170"/>
    <w:rsid w:val="009C75ED"/>
    <w:rsid w:val="009D4501"/>
    <w:rsid w:val="009D4BF8"/>
    <w:rsid w:val="009E19D0"/>
    <w:rsid w:val="00A01DF3"/>
    <w:rsid w:val="00A0554A"/>
    <w:rsid w:val="00A05EF4"/>
    <w:rsid w:val="00A06E8C"/>
    <w:rsid w:val="00A11304"/>
    <w:rsid w:val="00A211EB"/>
    <w:rsid w:val="00A253FC"/>
    <w:rsid w:val="00A260AB"/>
    <w:rsid w:val="00A54B68"/>
    <w:rsid w:val="00A557A2"/>
    <w:rsid w:val="00A63417"/>
    <w:rsid w:val="00A63FAA"/>
    <w:rsid w:val="00A67671"/>
    <w:rsid w:val="00A7330D"/>
    <w:rsid w:val="00A75250"/>
    <w:rsid w:val="00A84D03"/>
    <w:rsid w:val="00AA0F2F"/>
    <w:rsid w:val="00AA5115"/>
    <w:rsid w:val="00AA540C"/>
    <w:rsid w:val="00AB0DFB"/>
    <w:rsid w:val="00AB3C7F"/>
    <w:rsid w:val="00AB48AA"/>
    <w:rsid w:val="00AB7648"/>
    <w:rsid w:val="00AC1270"/>
    <w:rsid w:val="00AC346E"/>
    <w:rsid w:val="00AC7EF8"/>
    <w:rsid w:val="00AE1FF0"/>
    <w:rsid w:val="00AE5A3F"/>
    <w:rsid w:val="00AE6006"/>
    <w:rsid w:val="00AE7969"/>
    <w:rsid w:val="00AF4095"/>
    <w:rsid w:val="00AF61F7"/>
    <w:rsid w:val="00B016BD"/>
    <w:rsid w:val="00B018E2"/>
    <w:rsid w:val="00B03B40"/>
    <w:rsid w:val="00B225D4"/>
    <w:rsid w:val="00B22AC5"/>
    <w:rsid w:val="00B278CC"/>
    <w:rsid w:val="00B3423C"/>
    <w:rsid w:val="00B36830"/>
    <w:rsid w:val="00B407E5"/>
    <w:rsid w:val="00B44D81"/>
    <w:rsid w:val="00B51CEB"/>
    <w:rsid w:val="00B53178"/>
    <w:rsid w:val="00B53E5F"/>
    <w:rsid w:val="00B5434A"/>
    <w:rsid w:val="00B575D0"/>
    <w:rsid w:val="00B62CFA"/>
    <w:rsid w:val="00B72C56"/>
    <w:rsid w:val="00B82007"/>
    <w:rsid w:val="00B908FA"/>
    <w:rsid w:val="00B9137B"/>
    <w:rsid w:val="00BA139E"/>
    <w:rsid w:val="00BA7380"/>
    <w:rsid w:val="00BB3040"/>
    <w:rsid w:val="00BB3555"/>
    <w:rsid w:val="00BB3CEB"/>
    <w:rsid w:val="00BC615B"/>
    <w:rsid w:val="00BD00D5"/>
    <w:rsid w:val="00BD015B"/>
    <w:rsid w:val="00BD28BD"/>
    <w:rsid w:val="00BD52AB"/>
    <w:rsid w:val="00BF1C08"/>
    <w:rsid w:val="00BF4E6E"/>
    <w:rsid w:val="00C010C4"/>
    <w:rsid w:val="00C0110C"/>
    <w:rsid w:val="00C026CB"/>
    <w:rsid w:val="00C04EFD"/>
    <w:rsid w:val="00C06BBA"/>
    <w:rsid w:val="00C17A01"/>
    <w:rsid w:val="00C3261B"/>
    <w:rsid w:val="00C33317"/>
    <w:rsid w:val="00C40C54"/>
    <w:rsid w:val="00C575EF"/>
    <w:rsid w:val="00C57E2C"/>
    <w:rsid w:val="00C61E00"/>
    <w:rsid w:val="00C777F5"/>
    <w:rsid w:val="00C872A7"/>
    <w:rsid w:val="00C902DD"/>
    <w:rsid w:val="00C9268A"/>
    <w:rsid w:val="00CA04BD"/>
    <w:rsid w:val="00CA4B9E"/>
    <w:rsid w:val="00CA6A12"/>
    <w:rsid w:val="00CA7AD1"/>
    <w:rsid w:val="00CB7FFB"/>
    <w:rsid w:val="00CC0BC7"/>
    <w:rsid w:val="00CC14A1"/>
    <w:rsid w:val="00CD19C5"/>
    <w:rsid w:val="00CE1EE8"/>
    <w:rsid w:val="00CE3463"/>
    <w:rsid w:val="00CE3C05"/>
    <w:rsid w:val="00CE6314"/>
    <w:rsid w:val="00CE6A91"/>
    <w:rsid w:val="00CE72A7"/>
    <w:rsid w:val="00CE7A43"/>
    <w:rsid w:val="00D0095D"/>
    <w:rsid w:val="00D01C25"/>
    <w:rsid w:val="00D01D65"/>
    <w:rsid w:val="00D07626"/>
    <w:rsid w:val="00D076EA"/>
    <w:rsid w:val="00D105CB"/>
    <w:rsid w:val="00D10A9A"/>
    <w:rsid w:val="00D1101C"/>
    <w:rsid w:val="00D17986"/>
    <w:rsid w:val="00D26AE7"/>
    <w:rsid w:val="00D351D3"/>
    <w:rsid w:val="00D42CD7"/>
    <w:rsid w:val="00D5626C"/>
    <w:rsid w:val="00D57985"/>
    <w:rsid w:val="00D61003"/>
    <w:rsid w:val="00D61BB6"/>
    <w:rsid w:val="00D655F3"/>
    <w:rsid w:val="00D66F22"/>
    <w:rsid w:val="00D74C49"/>
    <w:rsid w:val="00D87759"/>
    <w:rsid w:val="00D87D83"/>
    <w:rsid w:val="00D942FC"/>
    <w:rsid w:val="00D9434F"/>
    <w:rsid w:val="00D97980"/>
    <w:rsid w:val="00DA1B0F"/>
    <w:rsid w:val="00DA6539"/>
    <w:rsid w:val="00DA6D03"/>
    <w:rsid w:val="00DB19E2"/>
    <w:rsid w:val="00DC1426"/>
    <w:rsid w:val="00DC68F6"/>
    <w:rsid w:val="00DD2083"/>
    <w:rsid w:val="00DD3906"/>
    <w:rsid w:val="00DE1734"/>
    <w:rsid w:val="00DE19A0"/>
    <w:rsid w:val="00DE298E"/>
    <w:rsid w:val="00DE3AE8"/>
    <w:rsid w:val="00DE4E54"/>
    <w:rsid w:val="00DE5465"/>
    <w:rsid w:val="00DF22B2"/>
    <w:rsid w:val="00DF2582"/>
    <w:rsid w:val="00DF3094"/>
    <w:rsid w:val="00E039D5"/>
    <w:rsid w:val="00E043FF"/>
    <w:rsid w:val="00E1060D"/>
    <w:rsid w:val="00E13911"/>
    <w:rsid w:val="00E13A1A"/>
    <w:rsid w:val="00E147FB"/>
    <w:rsid w:val="00E2120B"/>
    <w:rsid w:val="00E225FB"/>
    <w:rsid w:val="00E45781"/>
    <w:rsid w:val="00E46E67"/>
    <w:rsid w:val="00E51287"/>
    <w:rsid w:val="00E5246A"/>
    <w:rsid w:val="00E5711B"/>
    <w:rsid w:val="00E63047"/>
    <w:rsid w:val="00E66238"/>
    <w:rsid w:val="00E74609"/>
    <w:rsid w:val="00E751BB"/>
    <w:rsid w:val="00E760D4"/>
    <w:rsid w:val="00E7674A"/>
    <w:rsid w:val="00E768FE"/>
    <w:rsid w:val="00E7737D"/>
    <w:rsid w:val="00E84ACD"/>
    <w:rsid w:val="00E90D74"/>
    <w:rsid w:val="00E96357"/>
    <w:rsid w:val="00EA5ABC"/>
    <w:rsid w:val="00EA6F01"/>
    <w:rsid w:val="00EB3A60"/>
    <w:rsid w:val="00EB6010"/>
    <w:rsid w:val="00EC414F"/>
    <w:rsid w:val="00ED39D8"/>
    <w:rsid w:val="00EE0600"/>
    <w:rsid w:val="00EE4DAB"/>
    <w:rsid w:val="00EE5E58"/>
    <w:rsid w:val="00EF0615"/>
    <w:rsid w:val="00EF3F29"/>
    <w:rsid w:val="00EF72AD"/>
    <w:rsid w:val="00EF7E02"/>
    <w:rsid w:val="00F01824"/>
    <w:rsid w:val="00F025AF"/>
    <w:rsid w:val="00F04DD9"/>
    <w:rsid w:val="00F05B2A"/>
    <w:rsid w:val="00F14340"/>
    <w:rsid w:val="00F14BDA"/>
    <w:rsid w:val="00F1692A"/>
    <w:rsid w:val="00F20E6F"/>
    <w:rsid w:val="00F22410"/>
    <w:rsid w:val="00F253BE"/>
    <w:rsid w:val="00F27815"/>
    <w:rsid w:val="00F32E1A"/>
    <w:rsid w:val="00F366DE"/>
    <w:rsid w:val="00F41A33"/>
    <w:rsid w:val="00F43C3A"/>
    <w:rsid w:val="00F466DE"/>
    <w:rsid w:val="00F552D1"/>
    <w:rsid w:val="00F577AE"/>
    <w:rsid w:val="00F61B4B"/>
    <w:rsid w:val="00F6341A"/>
    <w:rsid w:val="00F649BC"/>
    <w:rsid w:val="00F64D33"/>
    <w:rsid w:val="00F653B7"/>
    <w:rsid w:val="00F6623D"/>
    <w:rsid w:val="00F6686D"/>
    <w:rsid w:val="00F73AD3"/>
    <w:rsid w:val="00F95BBE"/>
    <w:rsid w:val="00FA6F7B"/>
    <w:rsid w:val="00FA77ED"/>
    <w:rsid w:val="00FB1933"/>
    <w:rsid w:val="00FB1F3D"/>
    <w:rsid w:val="00FB5F65"/>
    <w:rsid w:val="00FC38E6"/>
    <w:rsid w:val="00FC3985"/>
    <w:rsid w:val="00FC3CCE"/>
    <w:rsid w:val="00FC40DE"/>
    <w:rsid w:val="00FD0A10"/>
    <w:rsid w:val="00FD23C1"/>
    <w:rsid w:val="00FD44D9"/>
    <w:rsid w:val="00FD6674"/>
    <w:rsid w:val="00FE7D33"/>
    <w:rsid w:val="00FF5A01"/>
    <w:rsid w:val="00FF69C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E98"/>
  </w:style>
  <w:style w:type="paragraph" w:styleId="Heading1">
    <w:name w:val="heading 1"/>
    <w:basedOn w:val="Normal"/>
    <w:next w:val="Normal"/>
    <w:link w:val="Heading1Char"/>
    <w:uiPriority w:val="9"/>
    <w:qFormat/>
    <w:rsid w:val="0059474B"/>
    <w:pPr>
      <w:keepNext/>
      <w:keepLines/>
      <w:spacing w:before="480" w:after="360" w:line="276" w:lineRule="auto"/>
      <w:outlineLvl w:val="0"/>
    </w:pPr>
    <w:rPr>
      <w:rFonts w:asciiTheme="majorHAnsi" w:eastAsiaTheme="majorEastAsia" w:hAnsiTheme="majorHAnsi" w:cstheme="majorBidi"/>
      <w:b/>
      <w:bCs/>
      <w:color w:val="365F91" w:themeColor="accent1" w:themeShade="BF"/>
      <w:sz w:val="28"/>
      <w:szCs w:val="28"/>
      <w:lang w:val="en-AU"/>
    </w:rPr>
  </w:style>
  <w:style w:type="paragraph" w:styleId="Heading2">
    <w:name w:val="heading 2"/>
    <w:basedOn w:val="Normal"/>
    <w:next w:val="Normal"/>
    <w:link w:val="Heading2Char"/>
    <w:uiPriority w:val="9"/>
    <w:unhideWhenUsed/>
    <w:qFormat/>
    <w:rsid w:val="0059474B"/>
    <w:pPr>
      <w:keepNext/>
      <w:keepLines/>
      <w:spacing w:before="360" w:after="360" w:line="276" w:lineRule="auto"/>
      <w:outlineLvl w:val="1"/>
    </w:pPr>
    <w:rPr>
      <w:rFonts w:asciiTheme="majorHAnsi" w:eastAsiaTheme="majorEastAsia" w:hAnsiTheme="majorHAnsi" w:cstheme="majorBidi"/>
      <w:b/>
      <w:bCs/>
      <w:color w:val="4F81BD" w:themeColor="accent1"/>
      <w:sz w:val="26"/>
      <w:szCs w:val="26"/>
      <w:lang w:val="en-AU"/>
    </w:rPr>
  </w:style>
  <w:style w:type="paragraph" w:styleId="Heading3">
    <w:name w:val="heading 3"/>
    <w:basedOn w:val="Normal"/>
    <w:next w:val="Normal"/>
    <w:link w:val="Heading3Char"/>
    <w:uiPriority w:val="9"/>
    <w:unhideWhenUsed/>
    <w:qFormat/>
    <w:rsid w:val="0059474B"/>
    <w:pPr>
      <w:keepNext/>
      <w:keepLines/>
      <w:spacing w:before="200" w:line="276" w:lineRule="auto"/>
      <w:outlineLvl w:val="2"/>
    </w:pPr>
    <w:rPr>
      <w:rFonts w:asciiTheme="majorHAnsi" w:eastAsiaTheme="majorEastAsia" w:hAnsiTheme="majorHAnsi" w:cstheme="majorBidi"/>
      <w:b/>
      <w:bCs/>
      <w:color w:val="4F81BD" w:themeColor="accent1"/>
      <w:sz w:val="22"/>
      <w:szCs w:val="22"/>
      <w:lang w:val="en-AU"/>
    </w:rPr>
  </w:style>
  <w:style w:type="paragraph" w:styleId="Heading4">
    <w:name w:val="heading 4"/>
    <w:basedOn w:val="Normal"/>
    <w:next w:val="Normal"/>
    <w:link w:val="Heading4Char"/>
    <w:uiPriority w:val="9"/>
    <w:unhideWhenUsed/>
    <w:qFormat/>
    <w:rsid w:val="00C333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9A8"/>
    <w:pPr>
      <w:tabs>
        <w:tab w:val="center" w:pos="4153"/>
        <w:tab w:val="right" w:pos="8306"/>
      </w:tabs>
    </w:pPr>
  </w:style>
  <w:style w:type="character" w:customStyle="1" w:styleId="HeaderChar">
    <w:name w:val="Header Char"/>
    <w:basedOn w:val="DefaultParagraphFont"/>
    <w:link w:val="Header"/>
    <w:uiPriority w:val="99"/>
    <w:rsid w:val="008649A8"/>
  </w:style>
  <w:style w:type="paragraph" w:styleId="Footer">
    <w:name w:val="footer"/>
    <w:basedOn w:val="Normal"/>
    <w:link w:val="FooterChar"/>
    <w:uiPriority w:val="99"/>
    <w:unhideWhenUsed/>
    <w:rsid w:val="008649A8"/>
    <w:pPr>
      <w:tabs>
        <w:tab w:val="center" w:pos="4153"/>
        <w:tab w:val="right" w:pos="8306"/>
      </w:tabs>
    </w:pPr>
  </w:style>
  <w:style w:type="character" w:customStyle="1" w:styleId="FooterChar">
    <w:name w:val="Footer Char"/>
    <w:basedOn w:val="DefaultParagraphFont"/>
    <w:link w:val="Footer"/>
    <w:uiPriority w:val="99"/>
    <w:rsid w:val="008649A8"/>
  </w:style>
  <w:style w:type="paragraph" w:styleId="BalloonText">
    <w:name w:val="Balloon Text"/>
    <w:basedOn w:val="Normal"/>
    <w:link w:val="BalloonTextChar"/>
    <w:uiPriority w:val="99"/>
    <w:semiHidden/>
    <w:unhideWhenUsed/>
    <w:rsid w:val="008649A8"/>
    <w:rPr>
      <w:rFonts w:ascii="Lucida Grande" w:hAnsi="Lucida Grande"/>
      <w:sz w:val="18"/>
      <w:szCs w:val="18"/>
    </w:rPr>
  </w:style>
  <w:style w:type="character" w:customStyle="1" w:styleId="BalloonTextChar">
    <w:name w:val="Balloon Text Char"/>
    <w:basedOn w:val="DefaultParagraphFont"/>
    <w:link w:val="BalloonText"/>
    <w:uiPriority w:val="99"/>
    <w:semiHidden/>
    <w:rsid w:val="008649A8"/>
    <w:rPr>
      <w:rFonts w:ascii="Lucida Grande" w:hAnsi="Lucida Grande"/>
      <w:sz w:val="18"/>
      <w:szCs w:val="18"/>
    </w:rPr>
  </w:style>
  <w:style w:type="character" w:customStyle="1" w:styleId="Heading1Char">
    <w:name w:val="Heading 1 Char"/>
    <w:basedOn w:val="DefaultParagraphFont"/>
    <w:link w:val="Heading1"/>
    <w:uiPriority w:val="9"/>
    <w:rsid w:val="0059474B"/>
    <w:rPr>
      <w:rFonts w:asciiTheme="majorHAnsi" w:eastAsiaTheme="majorEastAsia" w:hAnsiTheme="majorHAnsi" w:cstheme="majorBidi"/>
      <w:b/>
      <w:bCs/>
      <w:color w:val="365F91" w:themeColor="accent1" w:themeShade="BF"/>
      <w:sz w:val="28"/>
      <w:szCs w:val="28"/>
      <w:lang w:val="en-AU"/>
    </w:rPr>
  </w:style>
  <w:style w:type="character" w:customStyle="1" w:styleId="Heading2Char">
    <w:name w:val="Heading 2 Char"/>
    <w:basedOn w:val="DefaultParagraphFont"/>
    <w:link w:val="Heading2"/>
    <w:uiPriority w:val="9"/>
    <w:rsid w:val="0059474B"/>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59474B"/>
    <w:rPr>
      <w:rFonts w:asciiTheme="majorHAnsi" w:eastAsiaTheme="majorEastAsia" w:hAnsiTheme="majorHAnsi" w:cstheme="majorBidi"/>
      <w:b/>
      <w:bCs/>
      <w:color w:val="4F81BD" w:themeColor="accent1"/>
      <w:sz w:val="22"/>
      <w:szCs w:val="22"/>
      <w:lang w:val="en-AU"/>
    </w:rPr>
  </w:style>
  <w:style w:type="paragraph" w:styleId="Title">
    <w:name w:val="Title"/>
    <w:basedOn w:val="Normal"/>
    <w:next w:val="Normal"/>
    <w:link w:val="TitleChar"/>
    <w:uiPriority w:val="10"/>
    <w:qFormat/>
    <w:rsid w:val="005947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59474B"/>
    <w:rPr>
      <w:rFonts w:asciiTheme="majorHAnsi" w:eastAsiaTheme="majorEastAsia" w:hAnsiTheme="majorHAnsi" w:cstheme="majorBidi"/>
      <w:color w:val="17365D" w:themeColor="text2" w:themeShade="BF"/>
      <w:spacing w:val="5"/>
      <w:kern w:val="28"/>
      <w:sz w:val="52"/>
      <w:szCs w:val="52"/>
      <w:lang w:val="en-AU"/>
    </w:rPr>
  </w:style>
  <w:style w:type="paragraph" w:styleId="Subtitle">
    <w:name w:val="Subtitle"/>
    <w:basedOn w:val="Normal"/>
    <w:next w:val="Normal"/>
    <w:link w:val="SubtitleChar"/>
    <w:uiPriority w:val="11"/>
    <w:qFormat/>
    <w:rsid w:val="0059474B"/>
    <w:pPr>
      <w:numPr>
        <w:ilvl w:val="1"/>
      </w:numPr>
      <w:spacing w:line="276" w:lineRule="auto"/>
    </w:pPr>
    <w:rPr>
      <w:rFonts w:asciiTheme="majorHAnsi" w:eastAsiaTheme="majorEastAsia" w:hAnsiTheme="majorHAnsi" w:cstheme="majorBidi"/>
      <w:i/>
      <w:iCs/>
      <w:color w:val="4F81BD" w:themeColor="accent1"/>
      <w:spacing w:val="15"/>
      <w:lang w:val="en-AU"/>
    </w:rPr>
  </w:style>
  <w:style w:type="character" w:customStyle="1" w:styleId="SubtitleChar">
    <w:name w:val="Subtitle Char"/>
    <w:basedOn w:val="DefaultParagraphFont"/>
    <w:link w:val="Subtitle"/>
    <w:uiPriority w:val="11"/>
    <w:rsid w:val="0059474B"/>
    <w:rPr>
      <w:rFonts w:asciiTheme="majorHAnsi" w:eastAsiaTheme="majorEastAsia" w:hAnsiTheme="majorHAnsi" w:cstheme="majorBidi"/>
      <w:i/>
      <w:iCs/>
      <w:color w:val="4F81BD" w:themeColor="accent1"/>
      <w:spacing w:val="15"/>
      <w:lang w:val="en-AU"/>
    </w:rPr>
  </w:style>
  <w:style w:type="character" w:styleId="BookTitle">
    <w:name w:val="Book Title"/>
    <w:basedOn w:val="DefaultParagraphFont"/>
    <w:uiPriority w:val="33"/>
    <w:qFormat/>
    <w:rsid w:val="0059474B"/>
    <w:rPr>
      <w:b/>
      <w:bCs/>
      <w:smallCaps/>
      <w:spacing w:val="5"/>
    </w:rPr>
  </w:style>
  <w:style w:type="character" w:styleId="Hyperlink">
    <w:name w:val="Hyperlink"/>
    <w:basedOn w:val="DefaultParagraphFont"/>
    <w:uiPriority w:val="99"/>
    <w:unhideWhenUsed/>
    <w:rsid w:val="0059474B"/>
    <w:rPr>
      <w:color w:val="0000FF" w:themeColor="hyperlink"/>
      <w:u w:val="single"/>
    </w:rPr>
  </w:style>
  <w:style w:type="paragraph" w:styleId="NormalWeb">
    <w:name w:val="Normal (Web)"/>
    <w:basedOn w:val="Normal"/>
    <w:uiPriority w:val="99"/>
    <w:unhideWhenUsed/>
    <w:rsid w:val="0059474B"/>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59474B"/>
    <w:pPr>
      <w:spacing w:line="276" w:lineRule="auto"/>
      <w:ind w:left="720"/>
      <w:contextualSpacing/>
    </w:pPr>
    <w:rPr>
      <w:rFonts w:eastAsiaTheme="minorHAnsi"/>
      <w:sz w:val="22"/>
      <w:szCs w:val="22"/>
      <w:lang w:val="en-AU"/>
    </w:rPr>
  </w:style>
  <w:style w:type="character" w:styleId="SubtleEmphasis">
    <w:name w:val="Subtle Emphasis"/>
    <w:basedOn w:val="DefaultParagraphFont"/>
    <w:uiPriority w:val="19"/>
    <w:qFormat/>
    <w:rsid w:val="0059474B"/>
    <w:rPr>
      <w:i/>
      <w:iCs/>
      <w:color w:val="808080" w:themeColor="text1" w:themeTint="7F"/>
    </w:rPr>
  </w:style>
  <w:style w:type="character" w:styleId="Strong">
    <w:name w:val="Strong"/>
    <w:basedOn w:val="DefaultParagraphFont"/>
    <w:uiPriority w:val="22"/>
    <w:qFormat/>
    <w:rsid w:val="0059474B"/>
    <w:rPr>
      <w:b/>
      <w:bCs/>
    </w:rPr>
  </w:style>
  <w:style w:type="table" w:styleId="TableGrid">
    <w:name w:val="Table Grid"/>
    <w:basedOn w:val="TableNormal"/>
    <w:uiPriority w:val="59"/>
    <w:rsid w:val="0059474B"/>
    <w:rPr>
      <w:rFonts w:eastAsiaTheme="minorHAnsi"/>
      <w:sz w:val="22"/>
      <w:szCs w:val="22"/>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semiHidden/>
    <w:rsid w:val="0059474B"/>
    <w:rPr>
      <w:rFonts w:ascii="Times New Roman" w:eastAsia="Times New Roman" w:hAnsi="Times New Roman" w:cs="Times New Roman"/>
      <w:b/>
      <w:szCs w:val="20"/>
      <w:lang w:val="en-AU" w:eastAsia="en-AU"/>
    </w:rPr>
  </w:style>
  <w:style w:type="character" w:customStyle="1" w:styleId="BodyTextChar">
    <w:name w:val="Body Text Char"/>
    <w:basedOn w:val="DefaultParagraphFont"/>
    <w:link w:val="BodyText"/>
    <w:semiHidden/>
    <w:rsid w:val="0059474B"/>
    <w:rPr>
      <w:rFonts w:ascii="Times New Roman" w:eastAsia="Times New Roman" w:hAnsi="Times New Roman" w:cs="Times New Roman"/>
      <w:b/>
      <w:szCs w:val="20"/>
      <w:lang w:val="en-AU" w:eastAsia="en-AU"/>
    </w:rPr>
  </w:style>
  <w:style w:type="character" w:styleId="CommentReference">
    <w:name w:val="annotation reference"/>
    <w:basedOn w:val="DefaultParagraphFont"/>
    <w:uiPriority w:val="99"/>
    <w:semiHidden/>
    <w:unhideWhenUsed/>
    <w:rsid w:val="0059474B"/>
    <w:rPr>
      <w:sz w:val="16"/>
      <w:szCs w:val="16"/>
    </w:rPr>
  </w:style>
  <w:style w:type="paragraph" w:styleId="CommentText">
    <w:name w:val="annotation text"/>
    <w:basedOn w:val="Normal"/>
    <w:link w:val="CommentTextChar"/>
    <w:uiPriority w:val="99"/>
    <w:semiHidden/>
    <w:unhideWhenUsed/>
    <w:rsid w:val="0059474B"/>
    <w:rPr>
      <w:rFonts w:eastAsiaTheme="minorHAnsi"/>
      <w:sz w:val="20"/>
      <w:szCs w:val="20"/>
      <w:lang w:val="en-AU"/>
    </w:rPr>
  </w:style>
  <w:style w:type="character" w:customStyle="1" w:styleId="CommentTextChar">
    <w:name w:val="Comment Text Char"/>
    <w:basedOn w:val="DefaultParagraphFont"/>
    <w:link w:val="CommentText"/>
    <w:uiPriority w:val="99"/>
    <w:semiHidden/>
    <w:rsid w:val="0059474B"/>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59474B"/>
    <w:rPr>
      <w:b/>
      <w:bCs/>
    </w:rPr>
  </w:style>
  <w:style w:type="character" w:customStyle="1" w:styleId="CommentSubjectChar">
    <w:name w:val="Comment Subject Char"/>
    <w:basedOn w:val="CommentTextChar"/>
    <w:link w:val="CommentSubject"/>
    <w:uiPriority w:val="99"/>
    <w:semiHidden/>
    <w:rsid w:val="0059474B"/>
    <w:rPr>
      <w:b/>
      <w:bCs/>
    </w:rPr>
  </w:style>
  <w:style w:type="character" w:styleId="FollowedHyperlink">
    <w:name w:val="FollowedHyperlink"/>
    <w:basedOn w:val="DefaultParagraphFont"/>
    <w:uiPriority w:val="99"/>
    <w:semiHidden/>
    <w:unhideWhenUsed/>
    <w:rsid w:val="0059474B"/>
    <w:rPr>
      <w:color w:val="800080" w:themeColor="followedHyperlink"/>
      <w:u w:val="single"/>
    </w:rPr>
  </w:style>
  <w:style w:type="character" w:customStyle="1" w:styleId="Heading4Char">
    <w:name w:val="Heading 4 Char"/>
    <w:basedOn w:val="DefaultParagraphFont"/>
    <w:link w:val="Heading4"/>
    <w:uiPriority w:val="9"/>
    <w:rsid w:val="00C33317"/>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911512"/>
    <w:rPr>
      <w:sz w:val="22"/>
      <w:szCs w:val="22"/>
      <w:lang w:val="en-US"/>
    </w:rPr>
  </w:style>
  <w:style w:type="character" w:customStyle="1" w:styleId="NoSpacingChar">
    <w:name w:val="No Spacing Char"/>
    <w:basedOn w:val="DefaultParagraphFont"/>
    <w:link w:val="NoSpacing"/>
    <w:uiPriority w:val="1"/>
    <w:rsid w:val="00911512"/>
    <w:rPr>
      <w:sz w:val="22"/>
      <w:szCs w:val="22"/>
      <w:lang w:val="en-US"/>
    </w:rPr>
  </w:style>
  <w:style w:type="paragraph" w:customStyle="1" w:styleId="Default">
    <w:name w:val="Default"/>
    <w:rsid w:val="00095F07"/>
    <w:pPr>
      <w:autoSpaceDE w:val="0"/>
      <w:autoSpaceDN w:val="0"/>
      <w:adjustRightInd w:val="0"/>
    </w:pPr>
    <w:rPr>
      <w:rFonts w:ascii="Times New Roman" w:hAnsi="Times New Roman" w:cs="Times New Roman"/>
      <w:color w:val="000000"/>
      <w:lang w:val="en-AU"/>
    </w:rPr>
  </w:style>
  <w:style w:type="paragraph" w:styleId="FootnoteText">
    <w:name w:val="footnote text"/>
    <w:basedOn w:val="Normal"/>
    <w:link w:val="FootnoteTextChar"/>
    <w:uiPriority w:val="99"/>
    <w:semiHidden/>
    <w:unhideWhenUsed/>
    <w:rsid w:val="00417EC7"/>
    <w:rPr>
      <w:sz w:val="20"/>
      <w:szCs w:val="20"/>
    </w:rPr>
  </w:style>
  <w:style w:type="character" w:customStyle="1" w:styleId="FootnoteTextChar">
    <w:name w:val="Footnote Text Char"/>
    <w:basedOn w:val="DefaultParagraphFont"/>
    <w:link w:val="FootnoteText"/>
    <w:uiPriority w:val="99"/>
    <w:semiHidden/>
    <w:rsid w:val="00417EC7"/>
    <w:rPr>
      <w:sz w:val="20"/>
      <w:szCs w:val="20"/>
    </w:rPr>
  </w:style>
  <w:style w:type="character" w:styleId="FootnoteReference">
    <w:name w:val="footnote reference"/>
    <w:basedOn w:val="DefaultParagraphFont"/>
    <w:uiPriority w:val="99"/>
    <w:semiHidden/>
    <w:unhideWhenUsed/>
    <w:rsid w:val="00417EC7"/>
    <w:rPr>
      <w:vertAlign w:val="superscript"/>
    </w:rPr>
  </w:style>
  <w:style w:type="paragraph" w:styleId="TOC1">
    <w:name w:val="toc 1"/>
    <w:basedOn w:val="Normal"/>
    <w:next w:val="Normal"/>
    <w:autoRedefine/>
    <w:uiPriority w:val="39"/>
    <w:unhideWhenUsed/>
    <w:rsid w:val="00613293"/>
    <w:pPr>
      <w:spacing w:after="100"/>
    </w:pPr>
  </w:style>
  <w:style w:type="paragraph" w:styleId="TOC2">
    <w:name w:val="toc 2"/>
    <w:basedOn w:val="Normal"/>
    <w:next w:val="Normal"/>
    <w:autoRedefine/>
    <w:uiPriority w:val="39"/>
    <w:unhideWhenUsed/>
    <w:rsid w:val="00613293"/>
    <w:pPr>
      <w:spacing w:after="100"/>
      <w:ind w:left="240"/>
    </w:pPr>
  </w:style>
</w:styles>
</file>

<file path=word/webSettings.xml><?xml version="1.0" encoding="utf-8"?>
<w:webSettings xmlns:r="http://schemas.openxmlformats.org/officeDocument/2006/relationships" xmlns:w="http://schemas.openxmlformats.org/wordprocessingml/2006/main">
  <w:divs>
    <w:div w:id="99566264">
      <w:bodyDiv w:val="1"/>
      <w:marLeft w:val="0"/>
      <w:marRight w:val="0"/>
      <w:marTop w:val="0"/>
      <w:marBottom w:val="0"/>
      <w:divBdr>
        <w:top w:val="none" w:sz="0" w:space="0" w:color="auto"/>
        <w:left w:val="none" w:sz="0" w:space="0" w:color="auto"/>
        <w:bottom w:val="none" w:sz="0" w:space="0" w:color="auto"/>
        <w:right w:val="none" w:sz="0" w:space="0" w:color="auto"/>
      </w:divBdr>
      <w:divsChild>
        <w:div w:id="121848309">
          <w:marLeft w:val="0"/>
          <w:marRight w:val="0"/>
          <w:marTop w:val="115"/>
          <w:marBottom w:val="0"/>
          <w:divBdr>
            <w:top w:val="none" w:sz="0" w:space="0" w:color="auto"/>
            <w:left w:val="none" w:sz="0" w:space="0" w:color="auto"/>
            <w:bottom w:val="none" w:sz="0" w:space="0" w:color="auto"/>
            <w:right w:val="none" w:sz="0" w:space="0" w:color="auto"/>
          </w:divBdr>
        </w:div>
        <w:div w:id="2010596479">
          <w:marLeft w:val="0"/>
          <w:marRight w:val="0"/>
          <w:marTop w:val="115"/>
          <w:marBottom w:val="0"/>
          <w:divBdr>
            <w:top w:val="none" w:sz="0" w:space="0" w:color="auto"/>
            <w:left w:val="none" w:sz="0" w:space="0" w:color="auto"/>
            <w:bottom w:val="none" w:sz="0" w:space="0" w:color="auto"/>
            <w:right w:val="none" w:sz="0" w:space="0" w:color="auto"/>
          </w:divBdr>
        </w:div>
        <w:div w:id="1481769694">
          <w:marLeft w:val="0"/>
          <w:marRight w:val="0"/>
          <w:marTop w:val="115"/>
          <w:marBottom w:val="0"/>
          <w:divBdr>
            <w:top w:val="none" w:sz="0" w:space="0" w:color="auto"/>
            <w:left w:val="none" w:sz="0" w:space="0" w:color="auto"/>
            <w:bottom w:val="none" w:sz="0" w:space="0" w:color="auto"/>
            <w:right w:val="none" w:sz="0" w:space="0" w:color="auto"/>
          </w:divBdr>
        </w:div>
        <w:div w:id="182327389">
          <w:marLeft w:val="1166"/>
          <w:marRight w:val="0"/>
          <w:marTop w:val="86"/>
          <w:marBottom w:val="0"/>
          <w:divBdr>
            <w:top w:val="none" w:sz="0" w:space="0" w:color="auto"/>
            <w:left w:val="none" w:sz="0" w:space="0" w:color="auto"/>
            <w:bottom w:val="none" w:sz="0" w:space="0" w:color="auto"/>
            <w:right w:val="none" w:sz="0" w:space="0" w:color="auto"/>
          </w:divBdr>
        </w:div>
        <w:div w:id="604845181">
          <w:marLeft w:val="0"/>
          <w:marRight w:val="0"/>
          <w:marTop w:val="115"/>
          <w:marBottom w:val="0"/>
          <w:divBdr>
            <w:top w:val="none" w:sz="0" w:space="0" w:color="auto"/>
            <w:left w:val="none" w:sz="0" w:space="0" w:color="auto"/>
            <w:bottom w:val="none" w:sz="0" w:space="0" w:color="auto"/>
            <w:right w:val="none" w:sz="0" w:space="0" w:color="auto"/>
          </w:divBdr>
        </w:div>
        <w:div w:id="1209610216">
          <w:marLeft w:val="0"/>
          <w:marRight w:val="0"/>
          <w:marTop w:val="115"/>
          <w:marBottom w:val="0"/>
          <w:divBdr>
            <w:top w:val="none" w:sz="0" w:space="0" w:color="auto"/>
            <w:left w:val="none" w:sz="0" w:space="0" w:color="auto"/>
            <w:bottom w:val="none" w:sz="0" w:space="0" w:color="auto"/>
            <w:right w:val="none" w:sz="0" w:space="0" w:color="auto"/>
          </w:divBdr>
        </w:div>
        <w:div w:id="1542549909">
          <w:marLeft w:val="0"/>
          <w:marRight w:val="0"/>
          <w:marTop w:val="115"/>
          <w:marBottom w:val="0"/>
          <w:divBdr>
            <w:top w:val="none" w:sz="0" w:space="0" w:color="auto"/>
            <w:left w:val="none" w:sz="0" w:space="0" w:color="auto"/>
            <w:bottom w:val="none" w:sz="0" w:space="0" w:color="auto"/>
            <w:right w:val="none" w:sz="0" w:space="0" w:color="auto"/>
          </w:divBdr>
        </w:div>
      </w:divsChild>
    </w:div>
    <w:div w:id="137768784">
      <w:bodyDiv w:val="1"/>
      <w:marLeft w:val="0"/>
      <w:marRight w:val="0"/>
      <w:marTop w:val="0"/>
      <w:marBottom w:val="0"/>
      <w:divBdr>
        <w:top w:val="none" w:sz="0" w:space="0" w:color="auto"/>
        <w:left w:val="none" w:sz="0" w:space="0" w:color="auto"/>
        <w:bottom w:val="none" w:sz="0" w:space="0" w:color="auto"/>
        <w:right w:val="none" w:sz="0" w:space="0" w:color="auto"/>
      </w:divBdr>
    </w:div>
    <w:div w:id="528032348">
      <w:bodyDiv w:val="1"/>
      <w:marLeft w:val="0"/>
      <w:marRight w:val="0"/>
      <w:marTop w:val="0"/>
      <w:marBottom w:val="0"/>
      <w:divBdr>
        <w:top w:val="none" w:sz="0" w:space="0" w:color="auto"/>
        <w:left w:val="none" w:sz="0" w:space="0" w:color="auto"/>
        <w:bottom w:val="none" w:sz="0" w:space="0" w:color="auto"/>
        <w:right w:val="none" w:sz="0" w:space="0" w:color="auto"/>
      </w:divBdr>
    </w:div>
    <w:div w:id="533273520">
      <w:bodyDiv w:val="1"/>
      <w:marLeft w:val="0"/>
      <w:marRight w:val="0"/>
      <w:marTop w:val="0"/>
      <w:marBottom w:val="0"/>
      <w:divBdr>
        <w:top w:val="none" w:sz="0" w:space="0" w:color="auto"/>
        <w:left w:val="none" w:sz="0" w:space="0" w:color="auto"/>
        <w:bottom w:val="none" w:sz="0" w:space="0" w:color="auto"/>
        <w:right w:val="none" w:sz="0" w:space="0" w:color="auto"/>
      </w:divBdr>
      <w:divsChild>
        <w:div w:id="1261375270">
          <w:marLeft w:val="0"/>
          <w:marRight w:val="0"/>
          <w:marTop w:val="115"/>
          <w:marBottom w:val="0"/>
          <w:divBdr>
            <w:top w:val="none" w:sz="0" w:space="0" w:color="auto"/>
            <w:left w:val="none" w:sz="0" w:space="0" w:color="auto"/>
            <w:bottom w:val="none" w:sz="0" w:space="0" w:color="auto"/>
            <w:right w:val="none" w:sz="0" w:space="0" w:color="auto"/>
          </w:divBdr>
        </w:div>
      </w:divsChild>
    </w:div>
    <w:div w:id="551431691">
      <w:bodyDiv w:val="1"/>
      <w:marLeft w:val="0"/>
      <w:marRight w:val="0"/>
      <w:marTop w:val="0"/>
      <w:marBottom w:val="0"/>
      <w:divBdr>
        <w:top w:val="none" w:sz="0" w:space="0" w:color="auto"/>
        <w:left w:val="none" w:sz="0" w:space="0" w:color="auto"/>
        <w:bottom w:val="none" w:sz="0" w:space="0" w:color="auto"/>
        <w:right w:val="none" w:sz="0" w:space="0" w:color="auto"/>
      </w:divBdr>
    </w:div>
    <w:div w:id="571353020">
      <w:bodyDiv w:val="1"/>
      <w:marLeft w:val="0"/>
      <w:marRight w:val="0"/>
      <w:marTop w:val="0"/>
      <w:marBottom w:val="0"/>
      <w:divBdr>
        <w:top w:val="none" w:sz="0" w:space="0" w:color="auto"/>
        <w:left w:val="none" w:sz="0" w:space="0" w:color="auto"/>
        <w:bottom w:val="none" w:sz="0" w:space="0" w:color="auto"/>
        <w:right w:val="none" w:sz="0" w:space="0" w:color="auto"/>
      </w:divBdr>
    </w:div>
    <w:div w:id="655306882">
      <w:bodyDiv w:val="1"/>
      <w:marLeft w:val="0"/>
      <w:marRight w:val="0"/>
      <w:marTop w:val="0"/>
      <w:marBottom w:val="0"/>
      <w:divBdr>
        <w:top w:val="none" w:sz="0" w:space="0" w:color="auto"/>
        <w:left w:val="none" w:sz="0" w:space="0" w:color="auto"/>
        <w:bottom w:val="none" w:sz="0" w:space="0" w:color="auto"/>
        <w:right w:val="none" w:sz="0" w:space="0" w:color="auto"/>
      </w:divBdr>
    </w:div>
    <w:div w:id="1017266299">
      <w:bodyDiv w:val="1"/>
      <w:marLeft w:val="0"/>
      <w:marRight w:val="0"/>
      <w:marTop w:val="0"/>
      <w:marBottom w:val="0"/>
      <w:divBdr>
        <w:top w:val="none" w:sz="0" w:space="0" w:color="auto"/>
        <w:left w:val="none" w:sz="0" w:space="0" w:color="auto"/>
        <w:bottom w:val="none" w:sz="0" w:space="0" w:color="auto"/>
        <w:right w:val="none" w:sz="0" w:space="0" w:color="auto"/>
      </w:divBdr>
      <w:divsChild>
        <w:div w:id="1627199311">
          <w:marLeft w:val="0"/>
          <w:marRight w:val="0"/>
          <w:marTop w:val="0"/>
          <w:marBottom w:val="0"/>
          <w:divBdr>
            <w:top w:val="none" w:sz="0" w:space="0" w:color="auto"/>
            <w:left w:val="none" w:sz="0" w:space="0" w:color="auto"/>
            <w:bottom w:val="none" w:sz="0" w:space="0" w:color="auto"/>
            <w:right w:val="none" w:sz="0" w:space="0" w:color="auto"/>
          </w:divBdr>
          <w:divsChild>
            <w:div w:id="812331664">
              <w:marLeft w:val="0"/>
              <w:marRight w:val="0"/>
              <w:marTop w:val="100"/>
              <w:marBottom w:val="100"/>
              <w:divBdr>
                <w:top w:val="none" w:sz="0" w:space="0" w:color="auto"/>
                <w:left w:val="none" w:sz="0" w:space="0" w:color="auto"/>
                <w:bottom w:val="none" w:sz="0" w:space="0" w:color="auto"/>
                <w:right w:val="none" w:sz="0" w:space="0" w:color="auto"/>
              </w:divBdr>
              <w:divsChild>
                <w:div w:id="1706255328">
                  <w:marLeft w:val="0"/>
                  <w:marRight w:val="0"/>
                  <w:marTop w:val="0"/>
                  <w:marBottom w:val="0"/>
                  <w:divBdr>
                    <w:top w:val="none" w:sz="0" w:space="0" w:color="auto"/>
                    <w:left w:val="none" w:sz="0" w:space="0" w:color="auto"/>
                    <w:bottom w:val="none" w:sz="0" w:space="0" w:color="auto"/>
                    <w:right w:val="none" w:sz="0" w:space="0" w:color="auto"/>
                  </w:divBdr>
                  <w:divsChild>
                    <w:div w:id="422651199">
                      <w:marLeft w:val="0"/>
                      <w:marRight w:val="0"/>
                      <w:marTop w:val="0"/>
                      <w:marBottom w:val="0"/>
                      <w:divBdr>
                        <w:top w:val="single" w:sz="4" w:space="0" w:color="FFFFFF"/>
                        <w:left w:val="single" w:sz="4" w:space="0" w:color="FFFFFF"/>
                        <w:bottom w:val="single" w:sz="4" w:space="0" w:color="FFFFFF"/>
                        <w:right w:val="single" w:sz="4" w:space="0" w:color="FFFFFF"/>
                      </w:divBdr>
                      <w:divsChild>
                        <w:div w:id="1255893160">
                          <w:marLeft w:val="0"/>
                          <w:marRight w:val="0"/>
                          <w:marTop w:val="0"/>
                          <w:marBottom w:val="0"/>
                          <w:divBdr>
                            <w:top w:val="none" w:sz="0" w:space="0" w:color="auto"/>
                            <w:left w:val="none" w:sz="0" w:space="0" w:color="auto"/>
                            <w:bottom w:val="none" w:sz="0" w:space="0" w:color="auto"/>
                            <w:right w:val="none" w:sz="0" w:space="0" w:color="auto"/>
                          </w:divBdr>
                          <w:divsChild>
                            <w:div w:id="425615889">
                              <w:marLeft w:val="0"/>
                              <w:marRight w:val="0"/>
                              <w:marTop w:val="0"/>
                              <w:marBottom w:val="0"/>
                              <w:divBdr>
                                <w:top w:val="none" w:sz="0" w:space="0" w:color="auto"/>
                                <w:left w:val="none" w:sz="0" w:space="0" w:color="auto"/>
                                <w:bottom w:val="none" w:sz="0" w:space="0" w:color="auto"/>
                                <w:right w:val="none" w:sz="0" w:space="0" w:color="auto"/>
                              </w:divBdr>
                              <w:divsChild>
                                <w:div w:id="615723459">
                                  <w:marLeft w:val="0"/>
                                  <w:marRight w:val="0"/>
                                  <w:marTop w:val="0"/>
                                  <w:marBottom w:val="0"/>
                                  <w:divBdr>
                                    <w:top w:val="none" w:sz="0" w:space="0" w:color="auto"/>
                                    <w:left w:val="none" w:sz="0" w:space="0" w:color="auto"/>
                                    <w:bottom w:val="none" w:sz="0" w:space="0" w:color="auto"/>
                                    <w:right w:val="none" w:sz="0" w:space="0" w:color="auto"/>
                                  </w:divBdr>
                                  <w:divsChild>
                                    <w:div w:id="1149321545">
                                      <w:marLeft w:val="0"/>
                                      <w:marRight w:val="0"/>
                                      <w:marTop w:val="0"/>
                                      <w:marBottom w:val="0"/>
                                      <w:divBdr>
                                        <w:top w:val="none" w:sz="0" w:space="0" w:color="auto"/>
                                        <w:left w:val="none" w:sz="0" w:space="0" w:color="auto"/>
                                        <w:bottom w:val="none" w:sz="0" w:space="0" w:color="auto"/>
                                        <w:right w:val="none" w:sz="0" w:space="0" w:color="auto"/>
                                      </w:divBdr>
                                      <w:divsChild>
                                        <w:div w:id="14511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845809">
      <w:bodyDiv w:val="1"/>
      <w:marLeft w:val="0"/>
      <w:marRight w:val="0"/>
      <w:marTop w:val="0"/>
      <w:marBottom w:val="0"/>
      <w:divBdr>
        <w:top w:val="none" w:sz="0" w:space="0" w:color="auto"/>
        <w:left w:val="none" w:sz="0" w:space="0" w:color="auto"/>
        <w:bottom w:val="none" w:sz="0" w:space="0" w:color="auto"/>
        <w:right w:val="none" w:sz="0" w:space="0" w:color="auto"/>
      </w:divBdr>
    </w:div>
    <w:div w:id="1169254607">
      <w:bodyDiv w:val="1"/>
      <w:marLeft w:val="0"/>
      <w:marRight w:val="0"/>
      <w:marTop w:val="0"/>
      <w:marBottom w:val="0"/>
      <w:divBdr>
        <w:top w:val="none" w:sz="0" w:space="0" w:color="auto"/>
        <w:left w:val="none" w:sz="0" w:space="0" w:color="auto"/>
        <w:bottom w:val="none" w:sz="0" w:space="0" w:color="auto"/>
        <w:right w:val="none" w:sz="0" w:space="0" w:color="auto"/>
      </w:divBdr>
    </w:div>
    <w:div w:id="1196239521">
      <w:bodyDiv w:val="1"/>
      <w:marLeft w:val="0"/>
      <w:marRight w:val="0"/>
      <w:marTop w:val="0"/>
      <w:marBottom w:val="0"/>
      <w:divBdr>
        <w:top w:val="none" w:sz="0" w:space="0" w:color="auto"/>
        <w:left w:val="none" w:sz="0" w:space="0" w:color="auto"/>
        <w:bottom w:val="none" w:sz="0" w:space="0" w:color="auto"/>
        <w:right w:val="none" w:sz="0" w:space="0" w:color="auto"/>
      </w:divBdr>
    </w:div>
    <w:div w:id="1230730805">
      <w:bodyDiv w:val="1"/>
      <w:marLeft w:val="0"/>
      <w:marRight w:val="0"/>
      <w:marTop w:val="0"/>
      <w:marBottom w:val="0"/>
      <w:divBdr>
        <w:top w:val="none" w:sz="0" w:space="0" w:color="auto"/>
        <w:left w:val="none" w:sz="0" w:space="0" w:color="auto"/>
        <w:bottom w:val="none" w:sz="0" w:space="0" w:color="auto"/>
        <w:right w:val="none" w:sz="0" w:space="0" w:color="auto"/>
      </w:divBdr>
    </w:div>
    <w:div w:id="1275793688">
      <w:bodyDiv w:val="1"/>
      <w:marLeft w:val="0"/>
      <w:marRight w:val="0"/>
      <w:marTop w:val="0"/>
      <w:marBottom w:val="0"/>
      <w:divBdr>
        <w:top w:val="none" w:sz="0" w:space="0" w:color="auto"/>
        <w:left w:val="none" w:sz="0" w:space="0" w:color="auto"/>
        <w:bottom w:val="none" w:sz="0" w:space="0" w:color="auto"/>
        <w:right w:val="none" w:sz="0" w:space="0" w:color="auto"/>
      </w:divBdr>
    </w:div>
    <w:div w:id="1338118927">
      <w:bodyDiv w:val="1"/>
      <w:marLeft w:val="0"/>
      <w:marRight w:val="0"/>
      <w:marTop w:val="0"/>
      <w:marBottom w:val="0"/>
      <w:divBdr>
        <w:top w:val="none" w:sz="0" w:space="0" w:color="auto"/>
        <w:left w:val="none" w:sz="0" w:space="0" w:color="auto"/>
        <w:bottom w:val="none" w:sz="0" w:space="0" w:color="auto"/>
        <w:right w:val="none" w:sz="0" w:space="0" w:color="auto"/>
      </w:divBdr>
    </w:div>
    <w:div w:id="1393457963">
      <w:bodyDiv w:val="1"/>
      <w:marLeft w:val="0"/>
      <w:marRight w:val="0"/>
      <w:marTop w:val="0"/>
      <w:marBottom w:val="0"/>
      <w:divBdr>
        <w:top w:val="none" w:sz="0" w:space="0" w:color="auto"/>
        <w:left w:val="none" w:sz="0" w:space="0" w:color="auto"/>
        <w:bottom w:val="none" w:sz="0" w:space="0" w:color="auto"/>
        <w:right w:val="none" w:sz="0" w:space="0" w:color="auto"/>
      </w:divBdr>
    </w:div>
    <w:div w:id="1539468899">
      <w:bodyDiv w:val="1"/>
      <w:marLeft w:val="0"/>
      <w:marRight w:val="0"/>
      <w:marTop w:val="0"/>
      <w:marBottom w:val="0"/>
      <w:divBdr>
        <w:top w:val="none" w:sz="0" w:space="0" w:color="auto"/>
        <w:left w:val="none" w:sz="0" w:space="0" w:color="auto"/>
        <w:bottom w:val="none" w:sz="0" w:space="0" w:color="auto"/>
        <w:right w:val="none" w:sz="0" w:space="0" w:color="auto"/>
      </w:divBdr>
    </w:div>
    <w:div w:id="1574199758">
      <w:bodyDiv w:val="1"/>
      <w:marLeft w:val="0"/>
      <w:marRight w:val="0"/>
      <w:marTop w:val="0"/>
      <w:marBottom w:val="0"/>
      <w:divBdr>
        <w:top w:val="none" w:sz="0" w:space="0" w:color="auto"/>
        <w:left w:val="none" w:sz="0" w:space="0" w:color="auto"/>
        <w:bottom w:val="none" w:sz="0" w:space="0" w:color="auto"/>
        <w:right w:val="none" w:sz="0" w:space="0" w:color="auto"/>
      </w:divBdr>
    </w:div>
    <w:div w:id="1582368293">
      <w:bodyDiv w:val="1"/>
      <w:marLeft w:val="0"/>
      <w:marRight w:val="0"/>
      <w:marTop w:val="0"/>
      <w:marBottom w:val="0"/>
      <w:divBdr>
        <w:top w:val="none" w:sz="0" w:space="0" w:color="auto"/>
        <w:left w:val="none" w:sz="0" w:space="0" w:color="auto"/>
        <w:bottom w:val="none" w:sz="0" w:space="0" w:color="auto"/>
        <w:right w:val="none" w:sz="0" w:space="0" w:color="auto"/>
      </w:divBdr>
    </w:div>
    <w:div w:id="1638947895">
      <w:bodyDiv w:val="1"/>
      <w:marLeft w:val="0"/>
      <w:marRight w:val="0"/>
      <w:marTop w:val="0"/>
      <w:marBottom w:val="0"/>
      <w:divBdr>
        <w:top w:val="none" w:sz="0" w:space="0" w:color="auto"/>
        <w:left w:val="none" w:sz="0" w:space="0" w:color="auto"/>
        <w:bottom w:val="none" w:sz="0" w:space="0" w:color="auto"/>
        <w:right w:val="none" w:sz="0" w:space="0" w:color="auto"/>
      </w:divBdr>
    </w:div>
    <w:div w:id="1640958520">
      <w:bodyDiv w:val="1"/>
      <w:marLeft w:val="0"/>
      <w:marRight w:val="0"/>
      <w:marTop w:val="0"/>
      <w:marBottom w:val="0"/>
      <w:divBdr>
        <w:top w:val="none" w:sz="0" w:space="0" w:color="auto"/>
        <w:left w:val="none" w:sz="0" w:space="0" w:color="auto"/>
        <w:bottom w:val="none" w:sz="0" w:space="0" w:color="auto"/>
        <w:right w:val="none" w:sz="0" w:space="0" w:color="auto"/>
      </w:divBdr>
    </w:div>
    <w:div w:id="1674138196">
      <w:bodyDiv w:val="1"/>
      <w:marLeft w:val="0"/>
      <w:marRight w:val="0"/>
      <w:marTop w:val="0"/>
      <w:marBottom w:val="0"/>
      <w:divBdr>
        <w:top w:val="none" w:sz="0" w:space="0" w:color="auto"/>
        <w:left w:val="none" w:sz="0" w:space="0" w:color="auto"/>
        <w:bottom w:val="none" w:sz="0" w:space="0" w:color="auto"/>
        <w:right w:val="none" w:sz="0" w:space="0" w:color="auto"/>
      </w:divBdr>
    </w:div>
    <w:div w:id="1920362424">
      <w:bodyDiv w:val="1"/>
      <w:marLeft w:val="0"/>
      <w:marRight w:val="0"/>
      <w:marTop w:val="0"/>
      <w:marBottom w:val="0"/>
      <w:divBdr>
        <w:top w:val="none" w:sz="0" w:space="0" w:color="auto"/>
        <w:left w:val="none" w:sz="0" w:space="0" w:color="auto"/>
        <w:bottom w:val="none" w:sz="0" w:space="0" w:color="auto"/>
        <w:right w:val="none" w:sz="0" w:space="0" w:color="auto"/>
      </w:divBdr>
    </w:div>
    <w:div w:id="1933002340">
      <w:bodyDiv w:val="1"/>
      <w:marLeft w:val="0"/>
      <w:marRight w:val="0"/>
      <w:marTop w:val="0"/>
      <w:marBottom w:val="0"/>
      <w:divBdr>
        <w:top w:val="none" w:sz="0" w:space="0" w:color="auto"/>
        <w:left w:val="none" w:sz="0" w:space="0" w:color="auto"/>
        <w:bottom w:val="none" w:sz="0" w:space="0" w:color="auto"/>
        <w:right w:val="none" w:sz="0" w:space="0" w:color="auto"/>
      </w:divBdr>
    </w:div>
    <w:div w:id="1946113764">
      <w:bodyDiv w:val="1"/>
      <w:marLeft w:val="0"/>
      <w:marRight w:val="0"/>
      <w:marTop w:val="0"/>
      <w:marBottom w:val="0"/>
      <w:divBdr>
        <w:top w:val="none" w:sz="0" w:space="0" w:color="auto"/>
        <w:left w:val="none" w:sz="0" w:space="0" w:color="auto"/>
        <w:bottom w:val="none" w:sz="0" w:space="0" w:color="auto"/>
        <w:right w:val="none" w:sz="0" w:space="0" w:color="auto"/>
      </w:divBdr>
      <w:divsChild>
        <w:div w:id="1629362733">
          <w:marLeft w:val="0"/>
          <w:marRight w:val="0"/>
          <w:marTop w:val="134"/>
          <w:marBottom w:val="0"/>
          <w:divBdr>
            <w:top w:val="none" w:sz="0" w:space="0" w:color="auto"/>
            <w:left w:val="none" w:sz="0" w:space="0" w:color="auto"/>
            <w:bottom w:val="none" w:sz="0" w:space="0" w:color="auto"/>
            <w:right w:val="none" w:sz="0" w:space="0" w:color="auto"/>
          </w:divBdr>
        </w:div>
        <w:div w:id="1103770558">
          <w:marLeft w:val="0"/>
          <w:marRight w:val="0"/>
          <w:marTop w:val="134"/>
          <w:marBottom w:val="0"/>
          <w:divBdr>
            <w:top w:val="none" w:sz="0" w:space="0" w:color="auto"/>
            <w:left w:val="none" w:sz="0" w:space="0" w:color="auto"/>
            <w:bottom w:val="none" w:sz="0" w:space="0" w:color="auto"/>
            <w:right w:val="none" w:sz="0" w:space="0" w:color="auto"/>
          </w:divBdr>
        </w:div>
        <w:div w:id="127939174">
          <w:marLeft w:val="0"/>
          <w:marRight w:val="0"/>
          <w:marTop w:val="134"/>
          <w:marBottom w:val="0"/>
          <w:divBdr>
            <w:top w:val="none" w:sz="0" w:space="0" w:color="auto"/>
            <w:left w:val="none" w:sz="0" w:space="0" w:color="auto"/>
            <w:bottom w:val="none" w:sz="0" w:space="0" w:color="auto"/>
            <w:right w:val="none" w:sz="0" w:space="0" w:color="auto"/>
          </w:divBdr>
        </w:div>
        <w:div w:id="10573422">
          <w:marLeft w:val="0"/>
          <w:marRight w:val="0"/>
          <w:marTop w:val="134"/>
          <w:marBottom w:val="0"/>
          <w:divBdr>
            <w:top w:val="none" w:sz="0" w:space="0" w:color="auto"/>
            <w:left w:val="none" w:sz="0" w:space="0" w:color="auto"/>
            <w:bottom w:val="none" w:sz="0" w:space="0" w:color="auto"/>
            <w:right w:val="none" w:sz="0" w:space="0" w:color="auto"/>
          </w:divBdr>
        </w:div>
        <w:div w:id="1401708664">
          <w:marLeft w:val="0"/>
          <w:marRight w:val="0"/>
          <w:marTop w:val="134"/>
          <w:marBottom w:val="0"/>
          <w:divBdr>
            <w:top w:val="none" w:sz="0" w:space="0" w:color="auto"/>
            <w:left w:val="none" w:sz="0" w:space="0" w:color="auto"/>
            <w:bottom w:val="none" w:sz="0" w:space="0" w:color="auto"/>
            <w:right w:val="none" w:sz="0" w:space="0" w:color="auto"/>
          </w:divBdr>
        </w:div>
      </w:divsChild>
    </w:div>
    <w:div w:id="1971746901">
      <w:bodyDiv w:val="1"/>
      <w:marLeft w:val="0"/>
      <w:marRight w:val="0"/>
      <w:marTop w:val="0"/>
      <w:marBottom w:val="0"/>
      <w:divBdr>
        <w:top w:val="none" w:sz="0" w:space="0" w:color="auto"/>
        <w:left w:val="none" w:sz="0" w:space="0" w:color="auto"/>
        <w:bottom w:val="none" w:sz="0" w:space="0" w:color="auto"/>
        <w:right w:val="none" w:sz="0" w:space="0" w:color="auto"/>
      </w:divBdr>
    </w:div>
    <w:div w:id="1980259267">
      <w:bodyDiv w:val="1"/>
      <w:marLeft w:val="0"/>
      <w:marRight w:val="0"/>
      <w:marTop w:val="0"/>
      <w:marBottom w:val="0"/>
      <w:divBdr>
        <w:top w:val="none" w:sz="0" w:space="0" w:color="auto"/>
        <w:left w:val="none" w:sz="0" w:space="0" w:color="auto"/>
        <w:bottom w:val="none" w:sz="0" w:space="0" w:color="auto"/>
        <w:right w:val="none" w:sz="0" w:space="0" w:color="auto"/>
      </w:divBdr>
    </w:div>
    <w:div w:id="2130468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info@earth2ocean.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spc.int/DigitalLibrary/Doc/FAME/Reports/Anon_2008_ApiaPolicy.pdf" TargetMode="External"/><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mailto:rdjohani@coraltrianglecenter.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nne\AppData\Local\Microsoft\Windows\Temporary%20Internet%20Files\Content.Outlook\JW8WDOEF\EAFM%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38AFD-6FE1-42EC-9942-9548C395E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EAFM Word template.dotx</Template>
  <TotalTime>3</TotalTime>
  <Pages>24</Pages>
  <Words>7731</Words>
  <Characters>44067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eafm teacher notes</vt:lpstr>
    </vt:vector>
  </TitlesOfParts>
  <Company>cartergraphicdesign</Company>
  <LinksUpToDate>false</LinksUpToDate>
  <CharactersWithSpaces>51695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eafm teacher notes</dc:title>
  <dc:creator>Leanne Fernandes</dc:creator>
  <cp:lastModifiedBy>Leanne Fernandes</cp:lastModifiedBy>
  <cp:revision>4</cp:revision>
  <dcterms:created xsi:type="dcterms:W3CDTF">2013-05-22T02:30:00Z</dcterms:created>
  <dcterms:modified xsi:type="dcterms:W3CDTF">2013-05-22T02:38:00Z</dcterms:modified>
</cp:coreProperties>
</file>